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AB" w:rsidRDefault="00A768AB" w:rsidP="00A768AB">
      <w:pPr>
        <w:pStyle w:val="BodyTextIndent3"/>
        <w:spacing w:before="0" w:line="240" w:lineRule="auto"/>
        <w:ind w:firstLine="0"/>
        <w:jc w:val="center"/>
        <w:rPr>
          <w:b/>
          <w:iCs/>
        </w:rPr>
      </w:pPr>
      <w:r>
        <w:rPr>
          <w:b/>
          <w:iCs/>
        </w:rPr>
        <w:t>PHỤ LỤC</w:t>
      </w:r>
    </w:p>
    <w:p w:rsidR="003E07BD" w:rsidRDefault="00A768AB" w:rsidP="003E07BD">
      <w:pPr>
        <w:pStyle w:val="BodyTextIndent3"/>
        <w:spacing w:before="0" w:line="240" w:lineRule="auto"/>
        <w:ind w:firstLine="0"/>
        <w:jc w:val="center"/>
        <w:rPr>
          <w:b/>
          <w:iCs/>
        </w:rPr>
      </w:pPr>
      <w:r w:rsidRPr="003B2236">
        <w:rPr>
          <w:b/>
          <w:iCs/>
        </w:rPr>
        <w:t xml:space="preserve">DANH MỤC </w:t>
      </w:r>
      <w:r w:rsidR="003E07BD">
        <w:rPr>
          <w:b/>
          <w:iCs/>
        </w:rPr>
        <w:t>CÁC</w:t>
      </w:r>
      <w:r w:rsidRPr="003B2236">
        <w:rPr>
          <w:b/>
          <w:iCs/>
        </w:rPr>
        <w:t xml:space="preserve"> QUY TRÌNH ÁP DỤNG THEO TIÊU CHUẨN TCVN ISO 9001:20</w:t>
      </w:r>
      <w:r>
        <w:rPr>
          <w:b/>
          <w:iCs/>
        </w:rPr>
        <w:t>15</w:t>
      </w:r>
      <w:r w:rsidRPr="003B2236">
        <w:rPr>
          <w:b/>
          <w:iCs/>
        </w:rPr>
        <w:t xml:space="preserve"> ĐƯỢC TRIỂN KHAI </w:t>
      </w:r>
    </w:p>
    <w:p w:rsidR="00A768AB" w:rsidRPr="003B2236" w:rsidRDefault="00A768AB" w:rsidP="003E07BD">
      <w:pPr>
        <w:pStyle w:val="BodyTextIndent3"/>
        <w:spacing w:before="0" w:line="240" w:lineRule="auto"/>
        <w:ind w:firstLine="0"/>
        <w:jc w:val="center"/>
        <w:rPr>
          <w:b/>
          <w:iCs/>
        </w:rPr>
      </w:pPr>
      <w:r w:rsidRPr="003B2236">
        <w:rPr>
          <w:b/>
          <w:iCs/>
        </w:rPr>
        <w:t xml:space="preserve">TẠI UBND </w:t>
      </w:r>
      <w:r w:rsidR="003E07BD">
        <w:rPr>
          <w:b/>
          <w:iCs/>
        </w:rPr>
        <w:t>XÃ LỘC THỦY</w:t>
      </w:r>
    </w:p>
    <w:p w:rsidR="00A768AB" w:rsidRDefault="00A768AB" w:rsidP="003E07BD">
      <w:pPr>
        <w:pStyle w:val="BodyTextIndent3"/>
        <w:spacing w:before="0" w:line="240" w:lineRule="auto"/>
        <w:ind w:firstLine="0"/>
        <w:jc w:val="center"/>
        <w:rPr>
          <w:i/>
          <w:iCs/>
        </w:rPr>
      </w:pPr>
      <w:r w:rsidRPr="003B2236">
        <w:rPr>
          <w:i/>
          <w:iCs/>
        </w:rPr>
        <w:t xml:space="preserve">(Ban hành kèm theo Quyết định số </w:t>
      </w:r>
      <w:r w:rsidR="003E07BD">
        <w:rPr>
          <w:i/>
          <w:iCs/>
        </w:rPr>
        <w:t>82</w:t>
      </w:r>
      <w:r w:rsidRPr="003B2236">
        <w:rPr>
          <w:i/>
          <w:iCs/>
        </w:rPr>
        <w:t xml:space="preserve">/QĐ-UBND ngày </w:t>
      </w:r>
      <w:r w:rsidR="003E07BD">
        <w:rPr>
          <w:i/>
          <w:iCs/>
        </w:rPr>
        <w:t>24 t</w:t>
      </w:r>
      <w:r w:rsidRPr="003B2236">
        <w:rPr>
          <w:i/>
          <w:iCs/>
        </w:rPr>
        <w:t>háng</w:t>
      </w:r>
      <w:r w:rsidR="003E07BD">
        <w:rPr>
          <w:i/>
          <w:iCs/>
        </w:rPr>
        <w:t xml:space="preserve"> 9</w:t>
      </w:r>
      <w:r w:rsidRPr="003B2236">
        <w:rPr>
          <w:i/>
          <w:iCs/>
        </w:rPr>
        <w:t xml:space="preserve"> năm 201</w:t>
      </w:r>
      <w:r>
        <w:rPr>
          <w:i/>
          <w:iCs/>
        </w:rPr>
        <w:t xml:space="preserve">8 </w:t>
      </w:r>
      <w:r w:rsidRPr="003B2236">
        <w:rPr>
          <w:i/>
          <w:iCs/>
        </w:rPr>
        <w:t xml:space="preserve">của Chủ tịch Ủy ban Nhân dân </w:t>
      </w:r>
      <w:r w:rsidR="003E07BD">
        <w:rPr>
          <w:i/>
          <w:iCs/>
        </w:rPr>
        <w:t>xã Lộc Thủy</w:t>
      </w:r>
      <w:r w:rsidRPr="003B2236">
        <w:rPr>
          <w:i/>
          <w:iCs/>
        </w:rPr>
        <w:t>)</w:t>
      </w:r>
    </w:p>
    <w:p w:rsidR="003E07BD" w:rsidRDefault="003E07BD" w:rsidP="003E07BD">
      <w:pPr>
        <w:pStyle w:val="BodyTextIndent3"/>
        <w:spacing w:before="0" w:line="240" w:lineRule="auto"/>
        <w:ind w:left="-709" w:firstLine="0"/>
        <w:jc w:val="center"/>
        <w:rPr>
          <w:i/>
          <w:iC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827"/>
        <w:gridCol w:w="1843"/>
        <w:gridCol w:w="1417"/>
      </w:tblGrid>
      <w:tr w:rsidR="003E07BD" w:rsidRPr="00582F86" w:rsidTr="003E07BD">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rPr>
            </w:pPr>
          </w:p>
        </w:tc>
        <w:tc>
          <w:tcPr>
            <w:tcW w:w="9639" w:type="dxa"/>
            <w:gridSpan w:val="4"/>
            <w:shd w:val="clear" w:color="auto" w:fill="auto"/>
          </w:tcPr>
          <w:p w:rsidR="003E07BD" w:rsidRPr="00A20CFB" w:rsidRDefault="003E07BD" w:rsidP="00DA6117">
            <w:pPr>
              <w:pStyle w:val="NormalWeb"/>
              <w:spacing w:before="0" w:beforeAutospacing="0" w:after="0" w:afterAutospacing="0"/>
              <w:rPr>
                <w:b/>
                <w:color w:val="000000"/>
                <w:spacing w:val="-6"/>
                <w:sz w:val="28"/>
              </w:rPr>
            </w:pPr>
            <w:r w:rsidRPr="00A20CFB">
              <w:rPr>
                <w:b/>
                <w:color w:val="000000"/>
                <w:spacing w:val="-6"/>
                <w:sz w:val="28"/>
              </w:rPr>
              <w:t xml:space="preserve">QUY TRÌNH GIẢI QUYẾT THỦ TỤC HÀNH CHÍNH </w:t>
            </w:r>
          </w:p>
        </w:tc>
      </w:tr>
      <w:tr w:rsidR="003E07BD" w:rsidRPr="00582F86" w:rsidTr="003E07BD">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rPr>
            </w:pPr>
            <w:r w:rsidRPr="00A20CFB">
              <w:rPr>
                <w:b/>
                <w:color w:val="000000"/>
                <w:spacing w:val="-6"/>
                <w:sz w:val="28"/>
              </w:rPr>
              <w:t>I</w:t>
            </w:r>
          </w:p>
        </w:tc>
        <w:tc>
          <w:tcPr>
            <w:tcW w:w="9639" w:type="dxa"/>
            <w:gridSpan w:val="4"/>
            <w:shd w:val="clear" w:color="auto" w:fill="auto"/>
          </w:tcPr>
          <w:p w:rsidR="003E07BD" w:rsidRPr="00A20CFB" w:rsidRDefault="003E07BD" w:rsidP="00DA6117">
            <w:pPr>
              <w:pStyle w:val="NormalWeb"/>
              <w:spacing w:before="0" w:beforeAutospacing="0" w:after="0" w:afterAutospacing="0"/>
              <w:rPr>
                <w:b/>
                <w:color w:val="000000"/>
                <w:spacing w:val="-6"/>
                <w:sz w:val="28"/>
              </w:rPr>
            </w:pPr>
            <w:r w:rsidRPr="00A20CFB">
              <w:rPr>
                <w:b/>
                <w:color w:val="000000"/>
                <w:spacing w:val="-6"/>
                <w:sz w:val="28"/>
              </w:rPr>
              <w:t>Lĩnh vực hộ tịch (21 TTHC)</w:t>
            </w:r>
            <w:r w:rsidRPr="00A20CFB">
              <w:rPr>
                <w:color w:val="000000"/>
                <w:spacing w:val="-6"/>
                <w:sz w:val="28"/>
              </w:rPr>
              <w:t xml:space="preserve">,  </w:t>
            </w:r>
            <w:r w:rsidRPr="00A20CFB">
              <w:rPr>
                <w:b/>
                <w:color w:val="000000"/>
                <w:spacing w:val="-6"/>
                <w:sz w:val="28"/>
              </w:rPr>
              <w:t>15 quy trình</w:t>
            </w:r>
          </w:p>
        </w:tc>
      </w:tr>
      <w:tr w:rsidR="003E07BD" w:rsidRPr="00582F86" w:rsidTr="003E07BD">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tcPr>
          <w:p w:rsidR="003E07BD" w:rsidRPr="00A20CFB" w:rsidRDefault="003E07BD" w:rsidP="00DA6117">
            <w:pPr>
              <w:pStyle w:val="NormalWeb"/>
              <w:spacing w:before="0" w:beforeAutospacing="0" w:after="0" w:afterAutospacing="0"/>
              <w:rPr>
                <w:color w:val="000000"/>
                <w:spacing w:val="-6"/>
                <w:sz w:val="28"/>
                <w:szCs w:val="28"/>
              </w:rPr>
            </w:pPr>
            <w:r w:rsidRPr="00A20CFB">
              <w:rPr>
                <w:color w:val="000000"/>
                <w:spacing w:val="-6"/>
                <w:sz w:val="28"/>
                <w:szCs w:val="28"/>
              </w:rPr>
              <w:t>QT-HT-01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sinh</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tcPr>
          <w:p w:rsidR="003E07BD" w:rsidRPr="00A20CFB" w:rsidRDefault="003E07BD" w:rsidP="00DA6117">
            <w:pPr>
              <w:rPr>
                <w:szCs w:val="28"/>
              </w:rPr>
            </w:pPr>
            <w:r w:rsidRPr="00A20CFB">
              <w:rPr>
                <w:color w:val="000000"/>
                <w:spacing w:val="-6"/>
                <w:szCs w:val="28"/>
              </w:rPr>
              <w:t>QT-HT-02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kết hôn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c>
          <w:tcPr>
            <w:tcW w:w="851" w:type="dxa"/>
            <w:vMerge w:val="restart"/>
            <w:shd w:val="clear" w:color="auto" w:fill="auto"/>
            <w:vAlign w:val="center"/>
          </w:tcPr>
          <w:p w:rsidR="003E07BD" w:rsidRPr="00A20CFB" w:rsidRDefault="003E07BD" w:rsidP="00DA6117">
            <w:pPr>
              <w:pStyle w:val="NormalWeb"/>
              <w:spacing w:before="0" w:after="0"/>
              <w:jc w:val="center"/>
              <w:rPr>
                <w:color w:val="000000"/>
                <w:spacing w:val="-6"/>
                <w:sz w:val="28"/>
                <w:szCs w:val="28"/>
              </w:rPr>
            </w:pPr>
            <w:r w:rsidRPr="00A20CFB">
              <w:rPr>
                <w:color w:val="000000"/>
                <w:spacing w:val="-6"/>
                <w:sz w:val="28"/>
                <w:szCs w:val="28"/>
              </w:rPr>
              <w:t>3</w:t>
            </w:r>
          </w:p>
        </w:tc>
        <w:tc>
          <w:tcPr>
            <w:tcW w:w="2552" w:type="dxa"/>
            <w:vMerge w:val="restart"/>
            <w:shd w:val="clear" w:color="auto" w:fill="auto"/>
            <w:vAlign w:val="center"/>
          </w:tcPr>
          <w:p w:rsidR="003E07BD" w:rsidRPr="00A20CFB" w:rsidRDefault="003E07BD" w:rsidP="00DA6117">
            <w:pPr>
              <w:rPr>
                <w:szCs w:val="28"/>
              </w:rPr>
            </w:pPr>
            <w:r w:rsidRPr="00A20CFB">
              <w:rPr>
                <w:color w:val="000000"/>
                <w:spacing w:val="-6"/>
                <w:szCs w:val="28"/>
              </w:rPr>
              <w:t>QT-HT-03</w:t>
            </w:r>
          </w:p>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nhận cha, mẹ, con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sinh kết hợp nhận cha, mẹ, con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pPr>
              <w:rPr>
                <w:szCs w:val="28"/>
              </w:rPr>
            </w:pPr>
            <w:r w:rsidRPr="00A20CFB">
              <w:rPr>
                <w:szCs w:val="28"/>
              </w:rPr>
              <w:t>QT-HT-04</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tử</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p w:rsidR="003E07BD" w:rsidRPr="00A20CFB" w:rsidRDefault="003E07BD" w:rsidP="00DA6117">
            <w:pPr>
              <w:pStyle w:val="NormalWeb"/>
              <w:spacing w:before="0" w:beforeAutospacing="0" w:after="0" w:afterAutospacing="0"/>
              <w:ind w:firstLine="567"/>
              <w:jc w:val="center"/>
              <w:rPr>
                <w:color w:val="000000"/>
                <w:spacing w:val="-6"/>
                <w:sz w:val="28"/>
                <w:szCs w:val="28"/>
              </w:rPr>
            </w:pPr>
          </w:p>
          <w:p w:rsidR="003E07BD" w:rsidRPr="00A20CFB" w:rsidRDefault="003E07BD" w:rsidP="00DA6117">
            <w:pPr>
              <w:ind w:firstLine="567"/>
              <w:jc w:val="center"/>
            </w:pPr>
          </w:p>
          <w:p w:rsidR="003E07BD" w:rsidRPr="00A20CFB" w:rsidRDefault="003E07BD" w:rsidP="00DA6117">
            <w:pPr>
              <w:pStyle w:val="NormalWeb"/>
              <w:spacing w:before="0" w:beforeAutospacing="0" w:after="0" w:afterAutospacing="0"/>
              <w:jc w:val="center"/>
              <w:rPr>
                <w:color w:val="000000"/>
                <w:spacing w:val="-6"/>
                <w:sz w:val="28"/>
                <w:szCs w:val="28"/>
              </w:rPr>
            </w:pPr>
            <w:r w:rsidRPr="00A20CFB">
              <w:rPr>
                <w:sz w:val="28"/>
                <w:szCs w:val="28"/>
              </w:rPr>
              <w:t>5</w:t>
            </w:r>
          </w:p>
        </w:tc>
        <w:tc>
          <w:tcPr>
            <w:tcW w:w="2552" w:type="dxa"/>
            <w:vMerge w:val="restart"/>
            <w:shd w:val="clear" w:color="auto" w:fill="auto"/>
            <w:vAlign w:val="center"/>
          </w:tcPr>
          <w:p w:rsidR="003E07BD" w:rsidRPr="00A20CFB" w:rsidRDefault="003E07BD" w:rsidP="00DA6117">
            <w:pPr>
              <w:rPr>
                <w:szCs w:val="28"/>
              </w:rPr>
            </w:pPr>
            <w:r w:rsidRPr="00A20CFB">
              <w:rPr>
                <w:szCs w:val="28"/>
              </w:rPr>
              <w:t>QT-HT-05</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sinh lưu động</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kết hôn lưu động</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tử lưu động</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vMerge w:val="restart"/>
            <w:shd w:val="clear" w:color="auto" w:fill="auto"/>
            <w:vAlign w:val="center"/>
          </w:tcPr>
          <w:p w:rsidR="003E07BD" w:rsidRPr="00A20CFB" w:rsidRDefault="003E07BD" w:rsidP="00DA6117">
            <w:pPr>
              <w:rPr>
                <w:szCs w:val="28"/>
              </w:rPr>
            </w:pPr>
            <w:r w:rsidRPr="00A20CFB">
              <w:rPr>
                <w:szCs w:val="28"/>
              </w:rPr>
              <w:t>QT-HT-06</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sinh có yếu tố nước ngoài tại khu vực biên giới</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tử có yếu tố nước ngoài tại khu vực biên giới</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7</w:t>
            </w:r>
          </w:p>
        </w:tc>
        <w:tc>
          <w:tcPr>
            <w:tcW w:w="2552" w:type="dxa"/>
            <w:shd w:val="clear" w:color="auto" w:fill="auto"/>
            <w:vAlign w:val="center"/>
          </w:tcPr>
          <w:p w:rsidR="003E07BD" w:rsidRPr="00A20CFB" w:rsidRDefault="003E07BD" w:rsidP="00DA6117">
            <w:pPr>
              <w:rPr>
                <w:szCs w:val="28"/>
              </w:rPr>
            </w:pPr>
            <w:r w:rsidRPr="00A20CFB">
              <w:rPr>
                <w:szCs w:val="28"/>
              </w:rPr>
              <w:t>QT-HT-07</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kết hôn có yếu tố nước ngoài tại khu vực biên giới</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8</w:t>
            </w:r>
          </w:p>
        </w:tc>
        <w:tc>
          <w:tcPr>
            <w:tcW w:w="2552" w:type="dxa"/>
            <w:shd w:val="clear" w:color="auto" w:fill="auto"/>
            <w:vAlign w:val="center"/>
          </w:tcPr>
          <w:p w:rsidR="003E07BD" w:rsidRPr="00A20CFB" w:rsidRDefault="003E07BD" w:rsidP="00DA6117">
            <w:pPr>
              <w:rPr>
                <w:szCs w:val="28"/>
              </w:rPr>
            </w:pPr>
            <w:r w:rsidRPr="00A20CFB">
              <w:rPr>
                <w:szCs w:val="28"/>
              </w:rPr>
              <w:t>QT-HT-08</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nhận cha, mẹ, con có yếu tố nước ngoài tại khu vực biên giới</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9</w:t>
            </w:r>
          </w:p>
        </w:tc>
        <w:tc>
          <w:tcPr>
            <w:tcW w:w="2552" w:type="dxa"/>
            <w:shd w:val="clear" w:color="auto" w:fill="auto"/>
            <w:vAlign w:val="center"/>
          </w:tcPr>
          <w:p w:rsidR="003E07BD" w:rsidRPr="00A20CFB" w:rsidRDefault="003E07BD" w:rsidP="00DA6117">
            <w:pPr>
              <w:rPr>
                <w:szCs w:val="28"/>
              </w:rPr>
            </w:pPr>
            <w:r w:rsidRPr="00A20CFB">
              <w:rPr>
                <w:szCs w:val="28"/>
              </w:rPr>
              <w:t>QT-HT-09</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giám hộ</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10</w:t>
            </w:r>
          </w:p>
        </w:tc>
        <w:tc>
          <w:tcPr>
            <w:tcW w:w="2552" w:type="dxa"/>
            <w:shd w:val="clear" w:color="auto" w:fill="auto"/>
            <w:vAlign w:val="center"/>
          </w:tcPr>
          <w:p w:rsidR="003E07BD" w:rsidRPr="00A20CFB" w:rsidRDefault="003E07BD" w:rsidP="00DA6117">
            <w:pPr>
              <w:rPr>
                <w:szCs w:val="28"/>
              </w:rPr>
            </w:pPr>
            <w:r w:rsidRPr="00A20CFB">
              <w:rPr>
                <w:szCs w:val="28"/>
              </w:rPr>
              <w:t>QT-HT-10</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chấm dứt giám hộ</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11</w:t>
            </w:r>
          </w:p>
        </w:tc>
        <w:tc>
          <w:tcPr>
            <w:tcW w:w="2552" w:type="dxa"/>
            <w:shd w:val="clear" w:color="auto" w:fill="auto"/>
            <w:vAlign w:val="center"/>
          </w:tcPr>
          <w:p w:rsidR="003E07BD" w:rsidRPr="00A20CFB" w:rsidRDefault="003E07BD" w:rsidP="00DA6117">
            <w:pPr>
              <w:rPr>
                <w:szCs w:val="28"/>
              </w:rPr>
            </w:pPr>
            <w:r w:rsidRPr="00A20CFB">
              <w:rPr>
                <w:szCs w:val="28"/>
              </w:rPr>
              <w:t>QT-HT-11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Thay đổi, cải chính, bổ sung hộ tịch</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12</w:t>
            </w:r>
          </w:p>
        </w:tc>
        <w:tc>
          <w:tcPr>
            <w:tcW w:w="2552" w:type="dxa"/>
            <w:shd w:val="clear" w:color="auto" w:fill="auto"/>
            <w:vAlign w:val="center"/>
          </w:tcPr>
          <w:p w:rsidR="003E07BD" w:rsidRPr="00A20CFB" w:rsidRDefault="003E07BD" w:rsidP="00DA6117">
            <w:pPr>
              <w:rPr>
                <w:szCs w:val="28"/>
              </w:rPr>
            </w:pPr>
            <w:r w:rsidRPr="00A20CFB">
              <w:rPr>
                <w:szCs w:val="28"/>
              </w:rPr>
              <w:t>QT-HT-12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Cấp giấy xác nhận tình trạng hôn nhân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13</w:t>
            </w:r>
          </w:p>
        </w:tc>
        <w:tc>
          <w:tcPr>
            <w:tcW w:w="2552" w:type="dxa"/>
            <w:vMerge w:val="restart"/>
            <w:shd w:val="clear" w:color="auto" w:fill="auto"/>
            <w:vAlign w:val="center"/>
          </w:tcPr>
          <w:p w:rsidR="003E07BD" w:rsidRPr="00A20CFB" w:rsidRDefault="003E07BD" w:rsidP="00DA6117">
            <w:pPr>
              <w:rPr>
                <w:szCs w:val="28"/>
              </w:rPr>
            </w:pPr>
            <w:r w:rsidRPr="00A20CFB">
              <w:rPr>
                <w:szCs w:val="28"/>
              </w:rPr>
              <w:t>QT-HT-13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lại khai sinh</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khai sinh cho người đã có hồ sơ, giấy tờ cá nhân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lại kết hôn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14</w:t>
            </w:r>
          </w:p>
        </w:tc>
        <w:tc>
          <w:tcPr>
            <w:tcW w:w="2552" w:type="dxa"/>
            <w:shd w:val="clear" w:color="auto" w:fill="auto"/>
            <w:vAlign w:val="center"/>
          </w:tcPr>
          <w:p w:rsidR="003E07BD" w:rsidRPr="00A20CFB" w:rsidRDefault="003E07BD" w:rsidP="00DA6117">
            <w:pPr>
              <w:rPr>
                <w:szCs w:val="28"/>
              </w:rPr>
            </w:pPr>
            <w:r w:rsidRPr="00A20CFB">
              <w:rPr>
                <w:szCs w:val="28"/>
              </w:rPr>
              <w:t>QT-HT-14</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lại khai tử</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15</w:t>
            </w:r>
          </w:p>
        </w:tc>
        <w:tc>
          <w:tcPr>
            <w:tcW w:w="2552" w:type="dxa"/>
            <w:shd w:val="clear" w:color="auto" w:fill="auto"/>
            <w:vAlign w:val="center"/>
          </w:tcPr>
          <w:p w:rsidR="003E07BD" w:rsidRPr="00A20CFB" w:rsidRDefault="003E07BD" w:rsidP="00DA6117">
            <w:pPr>
              <w:rPr>
                <w:szCs w:val="28"/>
              </w:rPr>
            </w:pPr>
            <w:r w:rsidRPr="00A20CFB">
              <w:rPr>
                <w:szCs w:val="28"/>
              </w:rPr>
              <w:t>QT-HT-15</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Cấp bản sao trích lục hộ tịch</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pacing w:val="-6"/>
                <w:sz w:val="28"/>
                <w:szCs w:val="28"/>
              </w:rPr>
              <w:t>Lĩnh vực nuôi con nuôi (3 TTHC), 03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pacing w:val="-6"/>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QT-NCN-01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nuôi con nuôi</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QT-NCN-02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lại việc nuôi con nuôi trong nước</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pPr>
              <w:rPr>
                <w:szCs w:val="28"/>
              </w:rPr>
            </w:pPr>
            <w:r w:rsidRPr="00A20CFB">
              <w:rPr>
                <w:szCs w:val="28"/>
              </w:rPr>
              <w:t>QT-NCN-03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Giải quyết việc người nước ngoài cư trú ở khu vực biên giới nước láng giềng nhận trẻ em Việt Nam làm con nuôi.</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z w:val="28"/>
                <w:szCs w:val="28"/>
              </w:rPr>
              <w:t>Lĩnh vực chứng thực (11TTHC), 09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QT-CT-01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Sửa lỗi sai sót trong hợp đồng, giao dịch</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QT-CT-02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cấp bản sao có chứng thực từ bản chính hợp đồng, giao dịch đã được chứng thực</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QT-CT-03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hợp đồng giao dịch liên quan đến tài sản là động sản, quyền sử dụng đất và nhà ở</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vMerge w:val="restart"/>
            <w:shd w:val="clear" w:color="auto" w:fill="auto"/>
            <w:vAlign w:val="center"/>
          </w:tcPr>
          <w:p w:rsidR="003E07BD" w:rsidRPr="00A20CFB" w:rsidRDefault="003E07BD" w:rsidP="00DA6117">
            <w:r w:rsidRPr="00A20CFB">
              <w:rPr>
                <w:szCs w:val="28"/>
              </w:rPr>
              <w:t>QT-CT-04</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văn bản thỏa thuận phân chia di sản mà di sản là động sản, quyền sử dụng đất, nhà ở</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văn bản khai nhận di sản là động sản, quyền sử dụng đất, nhà ở</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văn bản từ chối nhận di sản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r w:rsidRPr="00A20CFB">
              <w:rPr>
                <w:szCs w:val="28"/>
              </w:rPr>
              <w:t>QT-CT-05</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Cấp bản sao từ sổ gốc</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shd w:val="clear" w:color="auto" w:fill="auto"/>
            <w:vAlign w:val="center"/>
          </w:tcPr>
          <w:p w:rsidR="003E07BD" w:rsidRPr="00A20CFB" w:rsidRDefault="003E07BD" w:rsidP="00DA6117">
            <w:r w:rsidRPr="00A20CFB">
              <w:rPr>
                <w:szCs w:val="28"/>
              </w:rPr>
              <w:t>QT-CT-06</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bản sao từ bản chính giấy tờ, văn bản do cơ quan tổ chức có thẩm quyền của Việt Nam cấp hoặc chứng nhận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7</w:t>
            </w:r>
          </w:p>
        </w:tc>
        <w:tc>
          <w:tcPr>
            <w:tcW w:w="2552" w:type="dxa"/>
            <w:shd w:val="clear" w:color="auto" w:fill="auto"/>
            <w:vAlign w:val="center"/>
          </w:tcPr>
          <w:p w:rsidR="003E07BD" w:rsidRPr="00A20CFB" w:rsidRDefault="003E07BD" w:rsidP="00DA6117">
            <w:r w:rsidRPr="00A20CFB">
              <w:rPr>
                <w:szCs w:val="28"/>
              </w:rPr>
              <w:t>QT-CT-07</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chữ ký trong các giấy tờ , văn bản (áp dụng cho cả trường hợp chứng thực điểm chỉ và trường hợp người yêu cầu chứng thực không thể ký, không thể điểm chỉ được)</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8</w:t>
            </w:r>
          </w:p>
        </w:tc>
        <w:tc>
          <w:tcPr>
            <w:tcW w:w="2552" w:type="dxa"/>
            <w:shd w:val="clear" w:color="auto" w:fill="auto"/>
            <w:vAlign w:val="center"/>
          </w:tcPr>
          <w:p w:rsidR="003E07BD" w:rsidRPr="00A20CFB" w:rsidRDefault="003E07BD" w:rsidP="00DA6117">
            <w:r w:rsidRPr="00A20CFB">
              <w:rPr>
                <w:szCs w:val="28"/>
              </w:rPr>
              <w:t>QT-CT-08</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di chúc</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9</w:t>
            </w:r>
          </w:p>
        </w:tc>
        <w:tc>
          <w:tcPr>
            <w:tcW w:w="2552" w:type="dxa"/>
            <w:shd w:val="clear" w:color="auto" w:fill="auto"/>
            <w:vAlign w:val="center"/>
          </w:tcPr>
          <w:p w:rsidR="003E07BD" w:rsidRPr="00A20CFB" w:rsidRDefault="003E07BD" w:rsidP="00DA6117">
            <w:r w:rsidRPr="00A20CFB">
              <w:rPr>
                <w:szCs w:val="28"/>
              </w:rPr>
              <w:t>QT-CT-09</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Chứng thực việc sửa đổi , bổ sung, hủy bỏ hợp đồng, giao dịch</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IV</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Phổ biến giáo dục pháp luật (6TTHC), 06 quy trình</w:t>
            </w: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1</w:t>
            </w:r>
          </w:p>
        </w:tc>
        <w:tc>
          <w:tcPr>
            <w:tcW w:w="2552" w:type="dxa"/>
            <w:shd w:val="clear" w:color="auto" w:fill="auto"/>
            <w:vAlign w:val="center"/>
          </w:tcPr>
          <w:p w:rsidR="003E07BD" w:rsidRPr="00A20CFB" w:rsidRDefault="003E07BD" w:rsidP="00DA6117">
            <w:pPr>
              <w:rPr>
                <w:sz w:val="26"/>
                <w:szCs w:val="28"/>
              </w:rPr>
            </w:pPr>
            <w:r w:rsidRPr="00A20CFB">
              <w:rPr>
                <w:sz w:val="26"/>
                <w:szCs w:val="28"/>
              </w:rPr>
              <w:t>QT-PBGDPL-01</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Công nhận tuyên truyền viên pháp luật</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tcPr>
          <w:p w:rsidR="003E07BD" w:rsidRPr="00A20CFB" w:rsidRDefault="003E07BD" w:rsidP="00DA6117">
            <w:pPr>
              <w:rPr>
                <w:sz w:val="26"/>
              </w:rPr>
            </w:pPr>
            <w:r w:rsidRPr="00A20CFB">
              <w:rPr>
                <w:sz w:val="26"/>
                <w:szCs w:val="28"/>
              </w:rPr>
              <w:t>QT-PBGDPL-02</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Cho thôi làm tuyên truyền viên pháp luật</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tcPr>
          <w:p w:rsidR="003E07BD" w:rsidRPr="00A20CFB" w:rsidRDefault="003E07BD" w:rsidP="00DA6117">
            <w:pPr>
              <w:rPr>
                <w:sz w:val="26"/>
              </w:rPr>
            </w:pPr>
            <w:r w:rsidRPr="00A20CFB">
              <w:rPr>
                <w:sz w:val="26"/>
                <w:szCs w:val="28"/>
              </w:rPr>
              <w:t>QT-PBGDPL-03</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Bầu hòa giải viên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tcPr>
          <w:p w:rsidR="003E07BD" w:rsidRPr="00A20CFB" w:rsidRDefault="003E07BD" w:rsidP="00DA6117">
            <w:pPr>
              <w:rPr>
                <w:sz w:val="26"/>
              </w:rPr>
            </w:pPr>
            <w:r w:rsidRPr="00A20CFB">
              <w:rPr>
                <w:sz w:val="26"/>
                <w:szCs w:val="28"/>
              </w:rPr>
              <w:t>QT-PBGDPL-04</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Bầu tổ trưởng tổ hòa giải</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tcPr>
          <w:p w:rsidR="003E07BD" w:rsidRPr="00A20CFB" w:rsidRDefault="003E07BD" w:rsidP="00DA6117">
            <w:pPr>
              <w:rPr>
                <w:sz w:val="26"/>
              </w:rPr>
            </w:pPr>
            <w:r w:rsidRPr="00A20CFB">
              <w:rPr>
                <w:sz w:val="26"/>
                <w:szCs w:val="28"/>
              </w:rPr>
              <w:t>QT-PBGDPL-05</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Thôi làm hòa giải viên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82F86"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shd w:val="clear" w:color="auto" w:fill="auto"/>
          </w:tcPr>
          <w:p w:rsidR="003E07BD" w:rsidRPr="00A20CFB" w:rsidRDefault="003E07BD" w:rsidP="00DA6117">
            <w:pPr>
              <w:rPr>
                <w:sz w:val="26"/>
              </w:rPr>
            </w:pPr>
            <w:r w:rsidRPr="00A20CFB">
              <w:rPr>
                <w:sz w:val="26"/>
                <w:szCs w:val="28"/>
              </w:rPr>
              <w:t>QT-PBGDPL-06</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Thanh toán thù lao cho hòa giải viên</w:t>
            </w:r>
          </w:p>
        </w:tc>
        <w:tc>
          <w:tcPr>
            <w:tcW w:w="1843" w:type="dxa"/>
            <w:shd w:val="clear" w:color="auto" w:fill="auto"/>
            <w:vAlign w:val="center"/>
          </w:tcPr>
          <w:p w:rsidR="003E07BD" w:rsidRPr="00A20CFB" w:rsidRDefault="003E07BD" w:rsidP="00DA6117">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V</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bồi thường nhà nước (5TTHC), 05 quy trình</w:t>
            </w: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QT-BTNN-01</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Giải quyết bồi thường tại cơ quan có trách nhiệm bồi thường trong hoạt động quản lý hành chính</w:t>
            </w:r>
          </w:p>
        </w:tc>
        <w:tc>
          <w:tcPr>
            <w:tcW w:w="1843" w:type="dxa"/>
            <w:shd w:val="clear" w:color="auto" w:fill="auto"/>
            <w:vAlign w:val="center"/>
          </w:tcPr>
          <w:p w:rsidR="003E07BD" w:rsidRPr="00A20CFB" w:rsidRDefault="003E07BD" w:rsidP="00DA6117">
            <w:pPr>
              <w:ind w:firstLine="567"/>
              <w:jc w:val="center"/>
            </w:pPr>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tcPr>
          <w:p w:rsidR="003E07BD" w:rsidRPr="00A20CFB" w:rsidRDefault="003E07BD" w:rsidP="00DA6117">
            <w:r w:rsidRPr="00A20CFB">
              <w:rPr>
                <w:szCs w:val="28"/>
              </w:rPr>
              <w:t>QT-BTNN-02</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Chuyển giao quyết định giải quyết bồi thường</w:t>
            </w:r>
          </w:p>
        </w:tc>
        <w:tc>
          <w:tcPr>
            <w:tcW w:w="1843" w:type="dxa"/>
            <w:shd w:val="clear" w:color="auto" w:fill="auto"/>
            <w:vAlign w:val="center"/>
          </w:tcPr>
          <w:p w:rsidR="003E07BD" w:rsidRPr="00A20CFB" w:rsidRDefault="003E07BD" w:rsidP="00DA6117">
            <w:pPr>
              <w:ind w:firstLine="567"/>
              <w:jc w:val="center"/>
            </w:pPr>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tcPr>
          <w:p w:rsidR="003E07BD" w:rsidRPr="00A20CFB" w:rsidRDefault="003E07BD" w:rsidP="00DA6117">
            <w:r w:rsidRPr="00A20CFB">
              <w:rPr>
                <w:szCs w:val="28"/>
              </w:rPr>
              <w:t>QT-BTNN-03</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Trả lại tài sản</w:t>
            </w:r>
          </w:p>
        </w:tc>
        <w:tc>
          <w:tcPr>
            <w:tcW w:w="1843" w:type="dxa"/>
            <w:shd w:val="clear" w:color="auto" w:fill="auto"/>
            <w:vAlign w:val="center"/>
          </w:tcPr>
          <w:p w:rsidR="003E07BD" w:rsidRPr="00A20CFB" w:rsidRDefault="003E07BD" w:rsidP="00DA6117">
            <w:pPr>
              <w:ind w:firstLine="567"/>
              <w:jc w:val="center"/>
            </w:pPr>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tcPr>
          <w:p w:rsidR="003E07BD" w:rsidRPr="00A20CFB" w:rsidRDefault="003E07BD" w:rsidP="00DA6117">
            <w:r w:rsidRPr="00A20CFB">
              <w:rPr>
                <w:szCs w:val="28"/>
              </w:rPr>
              <w:t>QT-BTNN-04</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Chi trả tiền bồi thường trong hoạt động quản lý hành chính</w:t>
            </w:r>
          </w:p>
        </w:tc>
        <w:tc>
          <w:tcPr>
            <w:tcW w:w="1843" w:type="dxa"/>
            <w:shd w:val="clear" w:color="auto" w:fill="auto"/>
            <w:vAlign w:val="center"/>
          </w:tcPr>
          <w:p w:rsidR="003E07BD" w:rsidRPr="00A20CFB" w:rsidRDefault="003E07BD" w:rsidP="00DA6117">
            <w:pPr>
              <w:ind w:firstLine="567"/>
              <w:jc w:val="center"/>
            </w:pPr>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tcPr>
          <w:p w:rsidR="003E07BD" w:rsidRPr="00A20CFB" w:rsidRDefault="003E07BD" w:rsidP="00DA6117">
            <w:r w:rsidRPr="00A20CFB">
              <w:rPr>
                <w:szCs w:val="28"/>
              </w:rPr>
              <w:t>QT-BTNN-05</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Giải quyết khiếu nại về bồi thường nhà nước lần đầu</w:t>
            </w:r>
          </w:p>
        </w:tc>
        <w:tc>
          <w:tcPr>
            <w:tcW w:w="1843" w:type="dxa"/>
            <w:shd w:val="clear" w:color="auto" w:fill="auto"/>
            <w:vAlign w:val="center"/>
          </w:tcPr>
          <w:p w:rsidR="003E07BD" w:rsidRPr="00A20CFB" w:rsidRDefault="003E07BD" w:rsidP="00DA6117">
            <w:pPr>
              <w:ind w:firstLine="567"/>
              <w:jc w:val="center"/>
            </w:pPr>
            <w:r w:rsidRPr="00A20CFB">
              <w:rPr>
                <w:spacing w:val="-6"/>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VI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jc w:val="both"/>
              <w:rPr>
                <w:b/>
                <w:sz w:val="28"/>
                <w:szCs w:val="28"/>
              </w:rPr>
            </w:pPr>
            <w:r w:rsidRPr="00A20CFB">
              <w:rPr>
                <w:b/>
                <w:sz w:val="28"/>
                <w:szCs w:val="28"/>
              </w:rPr>
              <w:t>Lĩnh vực bảo trợ xã hội (8TTHC),  08 quy trình</w:t>
            </w: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QT-BTXH-01</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Xác định, xác định lại mức độ khuyết tật và cấp giấy xác nhận khuyết tật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r w:rsidRPr="00A20CFB">
              <w:rPr>
                <w:szCs w:val="28"/>
              </w:rPr>
              <w:t>QT-BTXH-02</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Đổi, cấp lại giấy xác nhận khuyết tật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QT-BTXH-03</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Trợ giúp xã hội đột xuất về hỗ trợ làm nhà ở, sửa chữa nhà ở</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r w:rsidRPr="00A20CFB">
              <w:rPr>
                <w:szCs w:val="28"/>
              </w:rPr>
              <w:t>QT-BTXH-04</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Trợ giúp xã hội đột xuất về hỗ trợ chi phí mai táng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r w:rsidRPr="00A20CFB">
              <w:rPr>
                <w:szCs w:val="28"/>
              </w:rPr>
              <w:t>QT-BTXH-05</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Xác nhận hộ gia đình làm nông nghiệp, lâm nghiệp, ngư nghiệp và diêm nghiệp có mức sống trung bình giai đoạn 2016-2020 thuộc diện đối tượng được ngân sách nhà nước hỗ trợ đóng bảo hiểm y tế</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shd w:val="clear" w:color="auto" w:fill="auto"/>
            <w:vAlign w:val="center"/>
          </w:tcPr>
          <w:p w:rsidR="003E07BD" w:rsidRPr="00A20CFB" w:rsidRDefault="003E07BD" w:rsidP="00DA6117">
            <w:r w:rsidRPr="00A20CFB">
              <w:rPr>
                <w:szCs w:val="28"/>
              </w:rPr>
              <w:t>QT-BTXH-06</w:t>
            </w:r>
          </w:p>
        </w:tc>
        <w:tc>
          <w:tcPr>
            <w:tcW w:w="3827" w:type="dxa"/>
            <w:shd w:val="clear" w:color="auto" w:fill="auto"/>
          </w:tcPr>
          <w:p w:rsidR="003E07BD" w:rsidRPr="00A20CFB" w:rsidRDefault="003E07BD" w:rsidP="00DA6117">
            <w:pPr>
              <w:pStyle w:val="NormalWeb"/>
              <w:spacing w:before="0" w:beforeAutospacing="0" w:after="0" w:afterAutospacing="0"/>
              <w:jc w:val="both"/>
              <w:rPr>
                <w:b/>
                <w:spacing w:val="-6"/>
                <w:sz w:val="28"/>
                <w:szCs w:val="28"/>
              </w:rPr>
            </w:pPr>
            <w:r w:rsidRPr="00A20CFB">
              <w:rPr>
                <w:b/>
                <w:spacing w:val="-6"/>
                <w:sz w:val="28"/>
                <w:szCs w:val="28"/>
              </w:rPr>
              <w:t>Công nhận hộ nghèo, hộ cận nghèo phát sinh trong năm</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7</w:t>
            </w:r>
          </w:p>
        </w:tc>
        <w:tc>
          <w:tcPr>
            <w:tcW w:w="2552" w:type="dxa"/>
            <w:shd w:val="clear" w:color="auto" w:fill="auto"/>
            <w:vAlign w:val="center"/>
          </w:tcPr>
          <w:p w:rsidR="003E07BD" w:rsidRPr="00A20CFB" w:rsidRDefault="003E07BD" w:rsidP="00DA6117">
            <w:r w:rsidRPr="00A20CFB">
              <w:rPr>
                <w:szCs w:val="28"/>
              </w:rPr>
              <w:t>QT-BTXH-07</w:t>
            </w:r>
          </w:p>
        </w:tc>
        <w:tc>
          <w:tcPr>
            <w:tcW w:w="3827" w:type="dxa"/>
            <w:shd w:val="clear" w:color="auto" w:fill="auto"/>
          </w:tcPr>
          <w:p w:rsidR="003E07BD" w:rsidRPr="00A20CFB" w:rsidRDefault="003E07BD" w:rsidP="00DA6117">
            <w:pPr>
              <w:pStyle w:val="NormalWeb"/>
              <w:spacing w:before="0" w:beforeAutospacing="0" w:after="0" w:afterAutospacing="0"/>
              <w:jc w:val="both"/>
              <w:rPr>
                <w:b/>
                <w:spacing w:val="-6"/>
                <w:sz w:val="28"/>
                <w:szCs w:val="28"/>
              </w:rPr>
            </w:pPr>
            <w:r w:rsidRPr="00A20CFB">
              <w:rPr>
                <w:b/>
                <w:spacing w:val="-6"/>
                <w:sz w:val="28"/>
                <w:szCs w:val="28"/>
              </w:rPr>
              <w:t>Công nhận hộ thoát nghèo, hộ thoát cận nghèo trong năm</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8</w:t>
            </w:r>
          </w:p>
        </w:tc>
        <w:tc>
          <w:tcPr>
            <w:tcW w:w="2552" w:type="dxa"/>
            <w:shd w:val="clear" w:color="auto" w:fill="auto"/>
            <w:vAlign w:val="center"/>
          </w:tcPr>
          <w:p w:rsidR="003E07BD" w:rsidRPr="00A20CFB" w:rsidRDefault="003E07BD" w:rsidP="00DA6117">
            <w:pPr>
              <w:rPr>
                <w:szCs w:val="28"/>
              </w:rPr>
            </w:pPr>
            <w:r w:rsidRPr="00A20CFB">
              <w:rPr>
                <w:szCs w:val="28"/>
              </w:rPr>
              <w:t>QT-BTXH-08</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Đăng ký hoạt động đối với cơ sở trợ giúp xã hội dưới 10 đối tượng có hoàn cảnh khó khăn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rPr>
                <w:b/>
                <w:color w:val="000000"/>
                <w:spacing w:val="-6"/>
                <w:sz w:val="28"/>
                <w:szCs w:val="28"/>
              </w:rPr>
            </w:pPr>
            <w:r w:rsidRPr="00A20CFB">
              <w:rPr>
                <w:b/>
                <w:color w:val="000000"/>
                <w:spacing w:val="-6"/>
                <w:sz w:val="28"/>
                <w:szCs w:val="28"/>
              </w:rPr>
              <w:t>VII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Bảo vệ chăm sóc trẻ em (6TTHC), 06 quy trình</w:t>
            </w: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 w:val="26"/>
                <w:szCs w:val="28"/>
              </w:rPr>
            </w:pPr>
            <w:r w:rsidRPr="00A20CFB">
              <w:rPr>
                <w:sz w:val="26"/>
                <w:szCs w:val="28"/>
              </w:rPr>
              <w:t>QT-BVCSTE-01</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Áp dụng các biện pháp can thiệp khẩn cấp hoặc tạm thời cách ly trẻ em khỏi môi trường hoặc người gây tổ hại cho trẻ em</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 w:val="26"/>
              </w:rPr>
            </w:pPr>
            <w:r w:rsidRPr="00A20CFB">
              <w:rPr>
                <w:sz w:val="26"/>
                <w:szCs w:val="28"/>
              </w:rPr>
              <w:t>QT-BVCSTE-02</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Chấm dứt việc chăm sóc thay thế cho trẻ em</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pPr>
              <w:rPr>
                <w:sz w:val="26"/>
              </w:rPr>
            </w:pPr>
            <w:r w:rsidRPr="00A20CFB">
              <w:rPr>
                <w:sz w:val="26"/>
                <w:szCs w:val="28"/>
              </w:rPr>
              <w:t>QT-BVCSTE-03</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Đăng ký nhận chăm sóc thay thế cho trẻ em đối với cá nhân, người đại diện gia đình nhận chăm sóc, thay thế không phải là người thân thích của trẻ em</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pPr>
              <w:rPr>
                <w:sz w:val="26"/>
              </w:rPr>
            </w:pPr>
            <w:r w:rsidRPr="00A20CFB">
              <w:rPr>
                <w:sz w:val="26"/>
                <w:szCs w:val="28"/>
              </w:rPr>
              <w:t>QT-BVCSTE-04</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Thông báo nhận chăm sóc thay thế cho trẻ em đối với cá nhân, người đại diện gia đình nhận chăm sóc thay thế  là người thân thích của trẻ em</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pPr>
              <w:rPr>
                <w:sz w:val="26"/>
              </w:rPr>
            </w:pPr>
            <w:r w:rsidRPr="00A20CFB">
              <w:rPr>
                <w:sz w:val="26"/>
                <w:szCs w:val="28"/>
              </w:rPr>
              <w:t>QT-BVCSTE-05</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Chuyển trẻ em đang được chăm sóc thay thế tại cơ sở trợ giúp xã hội đến cá nhân, gia đình nhận chăm sóc, thay thế</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shd w:val="clear" w:color="auto" w:fill="auto"/>
            <w:vAlign w:val="center"/>
          </w:tcPr>
          <w:p w:rsidR="003E07BD" w:rsidRPr="00A20CFB" w:rsidRDefault="003E07BD" w:rsidP="00DA6117">
            <w:pPr>
              <w:rPr>
                <w:sz w:val="26"/>
              </w:rPr>
            </w:pPr>
            <w:r w:rsidRPr="00A20CFB">
              <w:rPr>
                <w:sz w:val="26"/>
                <w:szCs w:val="28"/>
              </w:rPr>
              <w:t>QT-BVCSTE-06</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Phê duyệt kế hoạch hỗ trợ, can thiệp đối với trẻ em bị xâm hại hoặc có nguy cơ bị bạo lực, bóc lột, bỏ rơi và trẻ em có hoàn cảnh đặc biệt.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VIII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jc w:val="both"/>
              <w:rPr>
                <w:b/>
                <w:spacing w:val="-6"/>
                <w:sz w:val="28"/>
                <w:szCs w:val="28"/>
              </w:rPr>
            </w:pPr>
            <w:r w:rsidRPr="00A20CFB">
              <w:rPr>
                <w:b/>
                <w:sz w:val="28"/>
                <w:szCs w:val="28"/>
              </w:rPr>
              <w:t>Lĩnh vực người có công (2TTHC), 02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QT-CC-01</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Xác nhận vào đơn đề nghị di chuyển hài cốt liệt sĩ, đơn đề nghị thăm viếng mộ liệt sĩ</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QT-CC-02</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Ủy quyền hưởng trợ cấp, phụ cấp ưu đãi</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IX</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Phòng chống tệ nạn xã hội (5TTHC), 05 quy trình</w:t>
            </w: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 w:val="26"/>
                <w:szCs w:val="28"/>
              </w:rPr>
            </w:pPr>
            <w:r w:rsidRPr="00A20CFB">
              <w:rPr>
                <w:sz w:val="26"/>
                <w:szCs w:val="28"/>
              </w:rPr>
              <w:t>QT-PCTNXH-01</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Quyết định quản lý cai nghiện ma túy tự nguyện tại gia đình</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 w:val="26"/>
              </w:rPr>
            </w:pPr>
            <w:r w:rsidRPr="00A20CFB">
              <w:rPr>
                <w:sz w:val="26"/>
                <w:szCs w:val="28"/>
              </w:rPr>
              <w:t>QT-PCTNXH-02</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Quyết định cai nghiện ma túy tự nguyện tại cộng đồng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pPr>
              <w:rPr>
                <w:sz w:val="26"/>
              </w:rPr>
            </w:pPr>
            <w:r w:rsidRPr="00A20CFB">
              <w:rPr>
                <w:sz w:val="26"/>
                <w:szCs w:val="28"/>
              </w:rPr>
              <w:t>QT-PCTNXH-03</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 xml:space="preserve">Quyết định áp dụng biện pháp cai nghiện ma túy bắt buộc tại cộng </w:t>
            </w:r>
            <w:r w:rsidRPr="00A20CFB">
              <w:rPr>
                <w:spacing w:val="-6"/>
                <w:sz w:val="28"/>
                <w:szCs w:val="28"/>
              </w:rPr>
              <w:lastRenderedPageBreak/>
              <w:t>đồng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lastRenderedPageBreak/>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4</w:t>
            </w:r>
          </w:p>
        </w:tc>
        <w:tc>
          <w:tcPr>
            <w:tcW w:w="2552" w:type="dxa"/>
            <w:shd w:val="clear" w:color="auto" w:fill="auto"/>
            <w:vAlign w:val="center"/>
          </w:tcPr>
          <w:p w:rsidR="003E07BD" w:rsidRPr="00A20CFB" w:rsidRDefault="003E07BD" w:rsidP="00DA6117">
            <w:pPr>
              <w:rPr>
                <w:sz w:val="26"/>
              </w:rPr>
            </w:pPr>
            <w:r w:rsidRPr="00A20CFB">
              <w:rPr>
                <w:sz w:val="26"/>
                <w:szCs w:val="28"/>
              </w:rPr>
              <w:t>QT-PCTNXH-04</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Hoãn chấp hành quyết định cai nghiện bắt buộc tại cộng đồng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pPr>
              <w:rPr>
                <w:sz w:val="26"/>
              </w:rPr>
            </w:pPr>
            <w:r w:rsidRPr="00A20CFB">
              <w:rPr>
                <w:sz w:val="26"/>
                <w:szCs w:val="28"/>
              </w:rPr>
              <w:t>QT-PCTNXH-05</w:t>
            </w:r>
          </w:p>
        </w:tc>
        <w:tc>
          <w:tcPr>
            <w:tcW w:w="3827" w:type="dxa"/>
            <w:shd w:val="clear" w:color="auto" w:fill="auto"/>
          </w:tcPr>
          <w:p w:rsidR="003E07BD" w:rsidRPr="00A20CFB" w:rsidRDefault="003E07BD" w:rsidP="00DA6117">
            <w:pPr>
              <w:pStyle w:val="NormalWeb"/>
              <w:spacing w:before="0" w:beforeAutospacing="0" w:after="0" w:afterAutospacing="0"/>
              <w:jc w:val="both"/>
              <w:rPr>
                <w:spacing w:val="-6"/>
                <w:sz w:val="28"/>
                <w:szCs w:val="28"/>
              </w:rPr>
            </w:pPr>
            <w:r w:rsidRPr="00A20CFB">
              <w:rPr>
                <w:spacing w:val="-6"/>
                <w:sz w:val="28"/>
                <w:szCs w:val="28"/>
              </w:rPr>
              <w:t>Miễn chấp hành quyết định cai nghiện bắt buộc tại cộng đồng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z w:val="28"/>
                <w:szCs w:val="28"/>
              </w:rPr>
              <w:t>Lĩnh vực đất đai (01 TTHC), 01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5C3D6E"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QT-ĐĐ-01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Thủ tục hòa giải tranh chấp đất đai tại UBND cấp xã</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Kinh tế Hợp tác xã (4TTHC), 03 quy trình</w:t>
            </w:r>
          </w:p>
        </w:tc>
      </w:tr>
      <w:tr w:rsidR="003E07BD" w:rsidRPr="00F8144D"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vMerge w:val="restart"/>
            <w:shd w:val="clear" w:color="auto" w:fill="auto"/>
            <w:vAlign w:val="center"/>
          </w:tcPr>
          <w:p w:rsidR="003E07BD" w:rsidRPr="00A20CFB" w:rsidRDefault="003E07BD" w:rsidP="00DA6117">
            <w:pPr>
              <w:rPr>
                <w:szCs w:val="28"/>
              </w:rPr>
            </w:pPr>
            <w:r w:rsidRPr="00A20CFB">
              <w:rPr>
                <w:szCs w:val="28"/>
              </w:rPr>
              <w:t>QT-KTHTX-01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Chấm dứt tổ hợp tác</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Xác nhận đơn đề nghị hỗ trợ Tổ hợp tác</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tcPr>
          <w:p w:rsidR="003E07BD" w:rsidRPr="00A20CFB" w:rsidRDefault="003E07BD" w:rsidP="00DA6117">
            <w:r w:rsidRPr="00A20CFB">
              <w:rPr>
                <w:szCs w:val="28"/>
              </w:rPr>
              <w:t>QT-KTHTX-02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Thành lập tổ hợp tác</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tcPr>
          <w:p w:rsidR="003E07BD" w:rsidRPr="00A20CFB" w:rsidRDefault="003E07BD" w:rsidP="00DA6117">
            <w:r w:rsidRPr="00A20CFB">
              <w:rPr>
                <w:szCs w:val="28"/>
              </w:rPr>
              <w:t>QT-KTHTX-03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Thay đổi tổ trưởng tổ hợp tác</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z w:val="28"/>
                <w:szCs w:val="28"/>
              </w:rPr>
              <w:t>Lĩnh vực môi trường (4TTHC), 04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QT-MT-01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Xác nhận đăng ký kế hoạch bảo vệ môi trường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r w:rsidRPr="00A20CFB">
              <w:rPr>
                <w:szCs w:val="28"/>
              </w:rPr>
              <w:t>QT-MT-01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Tham vấn ý kiến báo cáo đánh giá tác động môi trường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QT-MT-01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Xác nhận đề án bảo vệ môi trường đơn giản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r w:rsidRPr="00A20CFB">
              <w:rPr>
                <w:szCs w:val="28"/>
              </w:rPr>
              <w:t>QT-MT-01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Tham vấn ý kiến bảo vệ môi trường chi tiết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XIII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z w:val="28"/>
                <w:szCs w:val="28"/>
              </w:rPr>
              <w:t>Lĩnh vực Lâm nghiệp (3TTHC), 02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F8144D"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vMerge w:val="restart"/>
            <w:shd w:val="clear" w:color="auto" w:fill="auto"/>
            <w:vAlign w:val="center"/>
          </w:tcPr>
          <w:p w:rsidR="003E07BD" w:rsidRPr="00A20CFB" w:rsidRDefault="003E07BD" w:rsidP="00DA6117">
            <w:pPr>
              <w:rPr>
                <w:szCs w:val="28"/>
              </w:rPr>
            </w:pPr>
            <w:r w:rsidRPr="00A20CFB">
              <w:rPr>
                <w:szCs w:val="28"/>
              </w:rPr>
              <w:t>QT-LN-01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Xác nhận của Ủy ban nhân dân cấp xã đối với lâm sản chưa qua chế biến có nguồn gốc khai thác từ rừng tự nhiên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Xác nhận của Ủy ban nhân dân cấp xã đối với cây cảnh, cây bóng mát, cây cổ thụ có nguồn gốc khai thác từ vườn, trang trại, cây trồng phân tán của tổ chức; cây có nguồn gốc khai thác từ rừng tự nhiên, rừng trồng tập trung, vườn nhà, trang trại, cây trồng phân tán của cộng đồng dân cư, hộ gia đình, cá nhân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QT-LN-02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 xml:space="preserve">Đăng ký khai thác tận dụng gỗ trên đất rừng trồng bằng vốn tự có khi chuyển sang trồng cao su của tổ chức, hộ gia đình, cá nhân, </w:t>
            </w:r>
            <w:r w:rsidRPr="00A20CFB">
              <w:rPr>
                <w:spacing w:val="-6"/>
                <w:sz w:val="28"/>
                <w:szCs w:val="28"/>
              </w:rPr>
              <w:lastRenderedPageBreak/>
              <w:t>cộng đồng dân cư thôn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lastRenderedPageBreak/>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lastRenderedPageBreak/>
              <w:t>XIV</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Nông nghiệp phát triển nông thôn (1 TTHC), 01 quy trình</w:t>
            </w: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 w:val="26"/>
                <w:szCs w:val="28"/>
              </w:rPr>
              <w:t>QT-NNPTNT-01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Xác nhận việc thực hiện hợp đồng liên kết và tiêu thụ nông sản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XV</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Tôn giáo, tín ngưỡng (10TTHC), 09 quy trình</w:t>
            </w:r>
          </w:p>
        </w:tc>
      </w:tr>
      <w:tr w:rsidR="003E07BD" w:rsidRPr="00F8144D"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vMerge w:val="restart"/>
            <w:shd w:val="clear" w:color="auto" w:fill="auto"/>
            <w:vAlign w:val="center"/>
          </w:tcPr>
          <w:p w:rsidR="003E07BD" w:rsidRPr="00A20CFB" w:rsidRDefault="003E07BD" w:rsidP="00DA6117">
            <w:pPr>
              <w:rPr>
                <w:szCs w:val="28"/>
              </w:rPr>
            </w:pPr>
            <w:r w:rsidRPr="00A20CFB">
              <w:rPr>
                <w:szCs w:val="28"/>
              </w:rPr>
              <w:t>QT-TGTN-01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hoạt động tín ngưỡng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bổ sung hoạt động tín ngưỡng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r w:rsidRPr="00A20CFB">
              <w:rPr>
                <w:szCs w:val="28"/>
              </w:rPr>
              <w:t>QT-TGTN-02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sinh hoạt tôn giáo tập trung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QT-TGTN-03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Thông báo danh mục hoạt động tôn giáo đối với tổ chức có địa bàn hoạt động tôn giáo ở một xã</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r w:rsidRPr="00A20CFB">
              <w:rPr>
                <w:szCs w:val="28"/>
              </w:rPr>
              <w:t>QT-TGTN-04</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Thông báo danh mục hoạt động tôn giáo bổ sung đối với tổ chức có địa bàn hoạt động tôn giáo ở một xã</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r w:rsidRPr="00A20CFB">
              <w:rPr>
                <w:szCs w:val="28"/>
              </w:rPr>
              <w:t>QT-TGTN-05</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thay đổi người đại diện của nhóm sinh hoạt tôn giáo tập trung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shd w:val="clear" w:color="auto" w:fill="auto"/>
            <w:vAlign w:val="center"/>
          </w:tcPr>
          <w:p w:rsidR="003E07BD" w:rsidRPr="00A20CFB" w:rsidRDefault="003E07BD" w:rsidP="00DA6117">
            <w:r w:rsidRPr="00A20CFB">
              <w:rPr>
                <w:szCs w:val="28"/>
              </w:rPr>
              <w:t>QT-TGTN-06</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Đề nghị thay đổi địa điểm sinh hoạt tôn giáo tập trung trong địa bàn một xã</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7</w:t>
            </w:r>
          </w:p>
        </w:tc>
        <w:tc>
          <w:tcPr>
            <w:tcW w:w="2552" w:type="dxa"/>
            <w:shd w:val="clear" w:color="auto" w:fill="auto"/>
            <w:vAlign w:val="center"/>
          </w:tcPr>
          <w:p w:rsidR="003E07BD" w:rsidRPr="00A20CFB" w:rsidRDefault="003E07BD" w:rsidP="00DA6117">
            <w:r w:rsidRPr="00A20CFB">
              <w:rPr>
                <w:szCs w:val="28"/>
              </w:rPr>
              <w:t>QT-TGTN-07</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Đề nghị thay đổi địa điểm sinh hoạt tôn giáo tập trung đến địa bàn xã khác</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8</w:t>
            </w:r>
          </w:p>
        </w:tc>
        <w:tc>
          <w:tcPr>
            <w:tcW w:w="2552" w:type="dxa"/>
            <w:shd w:val="clear" w:color="auto" w:fill="auto"/>
            <w:vAlign w:val="center"/>
          </w:tcPr>
          <w:p w:rsidR="003E07BD" w:rsidRPr="00A20CFB" w:rsidRDefault="003E07BD" w:rsidP="00DA6117">
            <w:r w:rsidRPr="00A20CFB">
              <w:rPr>
                <w:szCs w:val="28"/>
              </w:rPr>
              <w:t>QT-TGTN-08</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Thông báo về việc thay đổi địa điểm sinh hoạt tôn giáo tập trung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9</w:t>
            </w:r>
          </w:p>
        </w:tc>
        <w:tc>
          <w:tcPr>
            <w:tcW w:w="2552" w:type="dxa"/>
            <w:shd w:val="clear" w:color="auto" w:fill="auto"/>
            <w:vAlign w:val="center"/>
          </w:tcPr>
          <w:p w:rsidR="003E07BD" w:rsidRPr="00A20CFB" w:rsidRDefault="003E07BD" w:rsidP="00DA6117">
            <w:r w:rsidRPr="00A20CFB">
              <w:rPr>
                <w:szCs w:val="28"/>
              </w:rPr>
              <w:t>QT-TGTN-09</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Thông báo tổ chức quyên góp trong địa bàn một xã của cơ sở tín ngưỡng, tổ chức tôn giáo, tổ chức tôn giáo trực thuộc</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rPr>
                <w:b/>
                <w:color w:val="000000"/>
                <w:spacing w:val="-6"/>
                <w:sz w:val="28"/>
                <w:szCs w:val="28"/>
              </w:rPr>
            </w:pPr>
            <w:r w:rsidRPr="00A20CFB">
              <w:rPr>
                <w:b/>
                <w:color w:val="000000"/>
                <w:spacing w:val="-6"/>
                <w:sz w:val="28"/>
                <w:szCs w:val="28"/>
              </w:rPr>
              <w:t>XVI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jc w:val="both"/>
              <w:rPr>
                <w:b/>
                <w:sz w:val="28"/>
                <w:szCs w:val="28"/>
              </w:rPr>
            </w:pPr>
            <w:r w:rsidRPr="00A20CFB">
              <w:rPr>
                <w:b/>
                <w:sz w:val="28"/>
                <w:szCs w:val="28"/>
              </w:rPr>
              <w:t>Lĩnh vực Thi đua khen thưởng (4 TTHC), 02 quy trình</w:t>
            </w:r>
          </w:p>
        </w:tc>
      </w:tr>
      <w:tr w:rsidR="003E07BD" w:rsidRPr="00F8144D" w:rsidTr="003E07BD">
        <w:trPr>
          <w:trHeight w:val="357"/>
        </w:trPr>
        <w:tc>
          <w:tcPr>
            <w:tcW w:w="851" w:type="dxa"/>
            <w:vMerge w:val="restart"/>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vMerge w:val="restart"/>
            <w:shd w:val="clear" w:color="auto" w:fill="auto"/>
            <w:vAlign w:val="center"/>
          </w:tcPr>
          <w:p w:rsidR="003E07BD" w:rsidRPr="00A20CFB" w:rsidRDefault="003E07BD" w:rsidP="00DA6117">
            <w:pPr>
              <w:rPr>
                <w:szCs w:val="28"/>
              </w:rPr>
            </w:pPr>
            <w:r w:rsidRPr="00A20CFB">
              <w:rPr>
                <w:szCs w:val="28"/>
              </w:rPr>
              <w:t>QT-TĐKT-01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Tặng giấy khen của Chủ tịch UBND cấp xã về thực hiện nhiệm vụ chính trị</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Tặng giấy khen của Chủ tịch UBND cấp xã về thành tích thi đua theo đợt hoặc theo chuyên đề</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vMerge/>
            <w:shd w:val="clear" w:color="auto" w:fill="auto"/>
            <w:vAlign w:val="center"/>
          </w:tcPr>
          <w:p w:rsidR="003E07BD" w:rsidRPr="00A20CFB" w:rsidRDefault="003E07BD" w:rsidP="00DA6117">
            <w:pPr>
              <w:pStyle w:val="NormalWeb"/>
              <w:spacing w:before="0" w:beforeAutospacing="0" w:after="0" w:afterAutospacing="0"/>
              <w:ind w:firstLine="567"/>
              <w:jc w:val="center"/>
              <w:rPr>
                <w:color w:val="000000"/>
                <w:spacing w:val="-6"/>
                <w:sz w:val="28"/>
                <w:szCs w:val="28"/>
              </w:rPr>
            </w:pP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Xét tặng danh hiệu lao động tiên tiến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F8144D"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QT-TĐKT-02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Tặng giấy khen của Chủ tịch UBND cấp xã về thành tích đột xuất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lastRenderedPageBreak/>
              <w:t>XVII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khiếu nại tố cáo (4 TTHC), 04 quy trình</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QT-KNTC-01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Tiếp công dân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r w:rsidRPr="00A20CFB">
              <w:rPr>
                <w:szCs w:val="28"/>
              </w:rPr>
              <w:t>QT-KNTC-01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Xử lý đơn thư</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QT-KNTC-01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Giải quyết khiếu nại lần đầu</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r w:rsidRPr="00A20CFB">
              <w:rPr>
                <w:szCs w:val="28"/>
              </w:rPr>
              <w:t>QT-KNTC-01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Giải quyết tố cáo</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XVIII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phòng, chống tham nhũng (5TTHC),  05 quy trình</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QT-PCTN-01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Kê khai tài sản, thu nhập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r w:rsidRPr="00A20CFB">
              <w:rPr>
                <w:szCs w:val="28"/>
              </w:rPr>
              <w:t>QT-PCTN-01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Công khai bản kê khai tài sản, thu nhập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QT-PCTN-01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Xác minh tài sản, thu nhập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r w:rsidRPr="00A20CFB">
              <w:rPr>
                <w:szCs w:val="28"/>
              </w:rPr>
              <w:t>QT-PCTN-01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Tiếp nhận yêu cầu giải trình</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r w:rsidRPr="00A20CFB">
              <w:rPr>
                <w:szCs w:val="28"/>
              </w:rPr>
              <w:t>QT-PCTN-01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Thực hiện việc giải trình</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VP-TK</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XIX</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Giáo dục - Đào tạo (6TTHC), 06 quy trình</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QT-GDĐT-01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Cho phép nhóm trẻ, lớp mẫu giáo độc lập hoạt động giáo dục trở lại</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r w:rsidRPr="00A20CFB">
              <w:rPr>
                <w:szCs w:val="28"/>
              </w:rPr>
              <w:t>QT-GDĐT-02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Thành lập cơ sở giáo dục khác thực hiện chương trình giáo dục tiểu học</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QT-GDĐT-03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Thành lập nhóm trẻ, lớp mẫu giáo độc lập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r w:rsidRPr="00A20CFB">
              <w:rPr>
                <w:szCs w:val="28"/>
              </w:rPr>
              <w:t>QT-GDĐT-04</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Sáp nhập, chia, tách nhóm trẻ, lớp mẫu giáo độc lập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r w:rsidRPr="00A20CFB">
              <w:rPr>
                <w:szCs w:val="28"/>
              </w:rPr>
              <w:t>QT-GDĐT-05</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Giải thể nhóm trẻ, lớp mẫu giáo độc lập (theo yêu cầu của tổ chức, cá nhân đề nghị thành lập)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shd w:val="clear" w:color="auto" w:fill="auto"/>
            <w:vAlign w:val="center"/>
          </w:tcPr>
          <w:p w:rsidR="003E07BD" w:rsidRPr="00A20CFB" w:rsidRDefault="003E07BD" w:rsidP="00DA6117">
            <w:r w:rsidRPr="00A20CFB">
              <w:rPr>
                <w:szCs w:val="28"/>
              </w:rPr>
              <w:t>QT-GDĐT-06</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hoạt động nhóm trẻ đối với những nơi mạng lưới cơ sở giáo dục mầm non chưa đáp ứng đủ nhu cầu đưa trẻ tới trường, lớp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XX</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Lĩnh vực Dân số kế hoạch hóa gia đình (1 TTHC), 01 quy trình</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 w:val="26"/>
                <w:szCs w:val="28"/>
              </w:rPr>
              <w:t>QT-DSKHHGĐ-01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Xét hưởng chính sách hỗ trợ cho đối tượng sinh con đúng chính sách dân số</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XXI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jc w:val="both"/>
              <w:rPr>
                <w:b/>
                <w:sz w:val="28"/>
                <w:szCs w:val="28"/>
              </w:rPr>
            </w:pPr>
            <w:r w:rsidRPr="00A20CFB">
              <w:rPr>
                <w:b/>
                <w:sz w:val="28"/>
                <w:szCs w:val="28"/>
              </w:rPr>
              <w:t>Lĩnh vực văn hóa thể thao (2 TTHC), 02 quy trình</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QT-VHTT-01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Công nhận gia đình văn hóa</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QT-VHTT-02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Công nhận câu lạc bộ thể thao cơ sở</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XXII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z w:val="28"/>
                <w:szCs w:val="28"/>
              </w:rPr>
              <w:t>Lĩnh vực thư viện (1 TTHC), 01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1</w:t>
            </w:r>
          </w:p>
        </w:tc>
        <w:tc>
          <w:tcPr>
            <w:tcW w:w="2552" w:type="dxa"/>
            <w:shd w:val="clear" w:color="auto" w:fill="auto"/>
            <w:vAlign w:val="center"/>
          </w:tcPr>
          <w:p w:rsidR="003E07BD" w:rsidRPr="00A20CFB" w:rsidRDefault="003E07BD" w:rsidP="00DA6117">
            <w:pPr>
              <w:rPr>
                <w:szCs w:val="28"/>
              </w:rPr>
            </w:pPr>
            <w:r w:rsidRPr="00A20CFB">
              <w:rPr>
                <w:szCs w:val="28"/>
              </w:rPr>
              <w:t>QT-TV-01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hoạt động thư viện tư nhân có vốn sách ban đầu từ 500 bản đến dưới 1.000 bản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XXIII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z w:val="28"/>
                <w:szCs w:val="28"/>
              </w:rPr>
              <w:t>Lĩnh vực đấu thầu (2TTHC), 02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QT-ĐT-01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Giải quyết kiến nghị trong quá trình lựa chọn nhà thầu</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TC-KT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QT-ĐT-02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Giải quyết kiến nghị về kết quả lựa chọn nhà thầu</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TC-KT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bl>
    <w:p w:rsidR="008A639D" w:rsidRDefault="008A639D">
      <w:r>
        <w:br w:type="page"/>
      </w:r>
      <w:bookmarkStart w:id="0" w:name="_GoBack"/>
      <w:bookmarkEnd w:id="0"/>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2"/>
        <w:gridCol w:w="3827"/>
        <w:gridCol w:w="1843"/>
        <w:gridCol w:w="1417"/>
      </w:tblGrid>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jc w:val="both"/>
              <w:rPr>
                <w:b/>
                <w:spacing w:val="-6"/>
                <w:sz w:val="28"/>
                <w:szCs w:val="28"/>
              </w:rPr>
            </w:pPr>
            <w:r w:rsidRPr="00A20CFB">
              <w:rPr>
                <w:b/>
                <w:spacing w:val="-6"/>
                <w:sz w:val="28"/>
                <w:szCs w:val="28"/>
              </w:rPr>
              <w:t>QUY TRÌNH GIẢI QUYẾT TTHC THEO CƠ CHẾ MỘT CỬA LIÊN THÔNG</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rPr>
                <w:b/>
                <w:sz w:val="28"/>
                <w:szCs w:val="28"/>
              </w:rPr>
            </w:pPr>
            <w:r w:rsidRPr="00A20CFB">
              <w:rPr>
                <w:b/>
                <w:sz w:val="28"/>
                <w:szCs w:val="28"/>
              </w:rPr>
              <w:t>Liên thông lĩnh vực hộ tịch (2 TTHC), 02 quy trình</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rPr>
                <w:szCs w:val="28"/>
              </w:rPr>
            </w:pPr>
            <w:r w:rsidRPr="00A20CFB">
              <w:rPr>
                <w:szCs w:val="28"/>
              </w:rPr>
              <w:t>QT-HT-16</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Liên thông thủ tục hành chính về đăng ký khai sinh, đăng ký thường trú, cấp thẻ bảo hiểm y tế cho trẻ em dưới 6 tuổi</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rPr>
                <w:szCs w:val="28"/>
              </w:rPr>
            </w:pPr>
            <w:r w:rsidRPr="00A20CFB">
              <w:rPr>
                <w:szCs w:val="28"/>
              </w:rPr>
              <w:t>QT-HT-17</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Liên thông các thủ tục hành chính về đăng ký khai sinh, cấp thẻ bảo hiểm y tế cho trẻ em dưới 6 tuổi</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TP-HT</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II</w:t>
            </w:r>
          </w:p>
        </w:tc>
        <w:tc>
          <w:tcPr>
            <w:tcW w:w="9639" w:type="dxa"/>
            <w:gridSpan w:val="4"/>
            <w:shd w:val="clear" w:color="auto" w:fill="auto"/>
            <w:vAlign w:val="center"/>
          </w:tcPr>
          <w:p w:rsidR="003E07BD" w:rsidRPr="00A20CFB" w:rsidRDefault="003E07BD" w:rsidP="00DA6117">
            <w:pPr>
              <w:pStyle w:val="NormalWeb"/>
              <w:spacing w:before="0" w:beforeAutospacing="0" w:after="0" w:afterAutospacing="0"/>
              <w:jc w:val="both"/>
              <w:rPr>
                <w:b/>
                <w:sz w:val="28"/>
                <w:szCs w:val="28"/>
              </w:rPr>
            </w:pPr>
            <w:r w:rsidRPr="00A20CFB">
              <w:rPr>
                <w:b/>
                <w:sz w:val="28"/>
                <w:szCs w:val="28"/>
              </w:rPr>
              <w:t>Liên thông lĩnh vực đất đai (27TTHC), 27 quy trình</w:t>
            </w: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r w:rsidRPr="00A20CFB">
              <w:rPr>
                <w:szCs w:val="28"/>
              </w:rPr>
              <w:t>QT-ĐĐ-01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quyền sử dụng đất lần đầu</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r w:rsidRPr="00A20CFB">
              <w:rPr>
                <w:szCs w:val="28"/>
              </w:rPr>
              <w:t>QT-ĐĐ-02</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Đăng ký đất đai lần đầu đối với trường hợp được nhà nước giao đất để quản lý</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3</w:t>
            </w:r>
          </w:p>
        </w:tc>
        <w:tc>
          <w:tcPr>
            <w:tcW w:w="2552" w:type="dxa"/>
            <w:shd w:val="clear" w:color="auto" w:fill="auto"/>
            <w:vAlign w:val="center"/>
          </w:tcPr>
          <w:p w:rsidR="003E07BD" w:rsidRPr="00A20CFB" w:rsidRDefault="003E07BD" w:rsidP="00DA6117">
            <w:r w:rsidRPr="00A20CFB">
              <w:rPr>
                <w:szCs w:val="28"/>
              </w:rPr>
              <w:t>QT-ĐĐ-03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Xóa đăng ký cho thuê, cho thuê lại, góp vốn bằng quyền sử dụng đất, quyền sở hữu tài sản gắn liền với đất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4</w:t>
            </w:r>
          </w:p>
        </w:tc>
        <w:tc>
          <w:tcPr>
            <w:tcW w:w="2552" w:type="dxa"/>
            <w:shd w:val="clear" w:color="auto" w:fill="auto"/>
            <w:vAlign w:val="center"/>
          </w:tcPr>
          <w:p w:rsidR="003E07BD" w:rsidRPr="00A20CFB" w:rsidRDefault="003E07BD" w:rsidP="00DA6117">
            <w:r w:rsidRPr="00A20CFB">
              <w:rPr>
                <w:szCs w:val="28"/>
              </w:rPr>
              <w:t>QT-ĐĐ-04</w:t>
            </w:r>
          </w:p>
        </w:tc>
        <w:tc>
          <w:tcPr>
            <w:tcW w:w="3827" w:type="dxa"/>
            <w:shd w:val="clear" w:color="auto" w:fill="auto"/>
            <w:vAlign w:val="center"/>
          </w:tcPr>
          <w:p w:rsidR="003E07BD" w:rsidRPr="00A20CFB" w:rsidRDefault="003E07BD" w:rsidP="00DA6117">
            <w:pPr>
              <w:ind w:left="-57"/>
              <w:jc w:val="both"/>
              <w:rPr>
                <w:szCs w:val="28"/>
              </w:rPr>
            </w:pPr>
            <w:r w:rsidRPr="00A20CFB">
              <w:rPr>
                <w:rFonts w:eastAsia="Arial"/>
                <w:szCs w:val="28"/>
              </w:rPr>
              <w:t>Đ</w:t>
            </w:r>
            <w:r w:rsidRPr="00A20CFB">
              <w:rPr>
                <w:rFonts w:eastAsia="Arial"/>
                <w:szCs w:val="28"/>
                <w:lang w:val="vi-VN"/>
              </w:rPr>
              <w:t xml:space="preserve">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5</w:t>
            </w:r>
          </w:p>
        </w:tc>
        <w:tc>
          <w:tcPr>
            <w:tcW w:w="2552" w:type="dxa"/>
            <w:shd w:val="clear" w:color="auto" w:fill="auto"/>
            <w:vAlign w:val="center"/>
          </w:tcPr>
          <w:p w:rsidR="003E07BD" w:rsidRPr="00A20CFB" w:rsidRDefault="003E07BD" w:rsidP="00DA6117">
            <w:r w:rsidRPr="00A20CFB">
              <w:rPr>
                <w:szCs w:val="28"/>
              </w:rPr>
              <w:t>QT-ĐĐ-05</w:t>
            </w:r>
          </w:p>
        </w:tc>
        <w:tc>
          <w:tcPr>
            <w:tcW w:w="3827" w:type="dxa"/>
            <w:shd w:val="clear" w:color="auto" w:fill="auto"/>
            <w:vAlign w:val="center"/>
          </w:tcPr>
          <w:p w:rsidR="003E07BD" w:rsidRPr="00A20CFB" w:rsidRDefault="003E07BD" w:rsidP="00DA6117">
            <w:pPr>
              <w:widowControl w:val="0"/>
              <w:tabs>
                <w:tab w:val="left" w:pos="540"/>
                <w:tab w:val="left" w:pos="1701"/>
              </w:tabs>
              <w:ind w:left="-57" w:right="-57"/>
              <w:jc w:val="both"/>
              <w:outlineLvl w:val="1"/>
              <w:rPr>
                <w:rFonts w:eastAsia="Arial"/>
                <w:szCs w:val="28"/>
              </w:rPr>
            </w:pPr>
            <w:r w:rsidRPr="00A20CFB">
              <w:rPr>
                <w:rFonts w:eastAsia="Arial"/>
                <w:szCs w:val="28"/>
              </w:rPr>
              <w:t>Đ</w:t>
            </w:r>
            <w:r w:rsidRPr="00A20CFB">
              <w:rPr>
                <w:rFonts w:eastAsia="Arial"/>
                <w:szCs w:val="28"/>
                <w:lang w:val="vi-VN"/>
              </w:rPr>
              <w:t>ăng ký xác lập quyền sử dụng hạn chế thửa đất liền kề sau khi được cấp Giấy chứng nhận lần đầu và đăng ký thay đổi, chấm dứt quyền sử dụng hạn chế thửa đất liền kề</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6</w:t>
            </w:r>
          </w:p>
        </w:tc>
        <w:tc>
          <w:tcPr>
            <w:tcW w:w="2552" w:type="dxa"/>
            <w:shd w:val="clear" w:color="auto" w:fill="auto"/>
            <w:vAlign w:val="center"/>
          </w:tcPr>
          <w:p w:rsidR="003E07BD" w:rsidRPr="00A20CFB" w:rsidRDefault="003E07BD" w:rsidP="00DA6117">
            <w:r w:rsidRPr="00A20CFB">
              <w:rPr>
                <w:szCs w:val="28"/>
              </w:rPr>
              <w:t>QT-ĐĐ-06</w:t>
            </w:r>
          </w:p>
        </w:tc>
        <w:tc>
          <w:tcPr>
            <w:tcW w:w="3827" w:type="dxa"/>
            <w:shd w:val="clear" w:color="auto" w:fill="auto"/>
            <w:vAlign w:val="center"/>
          </w:tcPr>
          <w:p w:rsidR="003E07BD" w:rsidRPr="00A20CFB" w:rsidRDefault="003E07BD" w:rsidP="00DA6117">
            <w:pPr>
              <w:widowControl w:val="0"/>
              <w:tabs>
                <w:tab w:val="left" w:pos="540"/>
                <w:tab w:val="left" w:pos="1701"/>
              </w:tabs>
              <w:ind w:left="-57" w:right="-57"/>
              <w:jc w:val="both"/>
              <w:outlineLvl w:val="1"/>
              <w:rPr>
                <w:rFonts w:eastAsia="Arial"/>
                <w:szCs w:val="28"/>
              </w:rPr>
            </w:pPr>
            <w:r w:rsidRPr="00A20CFB">
              <w:rPr>
                <w:rFonts w:eastAsia="Arial"/>
                <w:szCs w:val="28"/>
              </w:rPr>
              <w:t>G</w:t>
            </w:r>
            <w:r w:rsidRPr="00A20CFB">
              <w:rPr>
                <w:rFonts w:eastAsia="Arial"/>
                <w:szCs w:val="28"/>
                <w:lang w:val="vi-VN"/>
              </w:rPr>
              <w:t>ia hạn sử dụng đất ngoài khu công nghệ cao, khu kinh tế</w:t>
            </w:r>
            <w:r w:rsidRPr="00A20CFB">
              <w:rPr>
                <w:rFonts w:eastAsia="Arial"/>
                <w:szCs w:val="28"/>
              </w:rPr>
              <w:t xml:space="preserve">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7</w:t>
            </w:r>
          </w:p>
        </w:tc>
        <w:tc>
          <w:tcPr>
            <w:tcW w:w="2552" w:type="dxa"/>
            <w:shd w:val="clear" w:color="auto" w:fill="auto"/>
            <w:vAlign w:val="center"/>
          </w:tcPr>
          <w:p w:rsidR="003E07BD" w:rsidRPr="00A20CFB" w:rsidRDefault="003E07BD" w:rsidP="00DA6117">
            <w:r w:rsidRPr="00A20CFB">
              <w:rPr>
                <w:szCs w:val="28"/>
              </w:rPr>
              <w:t>QT-ĐĐ-07</w:t>
            </w:r>
          </w:p>
        </w:tc>
        <w:tc>
          <w:tcPr>
            <w:tcW w:w="3827" w:type="dxa"/>
            <w:shd w:val="clear" w:color="auto" w:fill="auto"/>
            <w:vAlign w:val="center"/>
          </w:tcPr>
          <w:p w:rsidR="003E07BD" w:rsidRPr="00A20CFB" w:rsidRDefault="003E07BD" w:rsidP="00DA6117">
            <w:pPr>
              <w:widowControl w:val="0"/>
              <w:tabs>
                <w:tab w:val="left" w:pos="540"/>
                <w:tab w:val="left" w:pos="1701"/>
              </w:tabs>
              <w:ind w:left="-57" w:right="-57"/>
              <w:jc w:val="both"/>
              <w:outlineLvl w:val="1"/>
              <w:rPr>
                <w:rFonts w:eastAsia="Arial"/>
                <w:szCs w:val="28"/>
              </w:rPr>
            </w:pPr>
            <w:r w:rsidRPr="00A20CFB">
              <w:rPr>
                <w:rFonts w:eastAsia="Arial"/>
                <w:szCs w:val="28"/>
              </w:rPr>
              <w:t>X</w:t>
            </w:r>
            <w:r w:rsidRPr="00A20CFB">
              <w:rPr>
                <w:rFonts w:eastAsia="Arial"/>
                <w:szCs w:val="28"/>
                <w:lang w:val="vi-VN"/>
              </w:rPr>
              <w:t xml:space="preserve">ác nhận tiếp tục sử dụng đất nông nghiệp của hộ gia đình, cá nhân khi hết hạn sử dụng đất đối với trường hợp có nhu cầu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8</w:t>
            </w:r>
          </w:p>
        </w:tc>
        <w:tc>
          <w:tcPr>
            <w:tcW w:w="2552" w:type="dxa"/>
            <w:shd w:val="clear" w:color="auto" w:fill="auto"/>
            <w:vAlign w:val="center"/>
          </w:tcPr>
          <w:p w:rsidR="003E07BD" w:rsidRPr="00A20CFB" w:rsidRDefault="003E07BD" w:rsidP="00DA6117">
            <w:pPr>
              <w:ind w:firstLine="567"/>
              <w:rPr>
                <w:szCs w:val="28"/>
              </w:rPr>
            </w:pPr>
            <w:r w:rsidRPr="00A20CFB">
              <w:rPr>
                <w:szCs w:val="28"/>
              </w:rPr>
              <w:t>QT-ĐĐ-08</w:t>
            </w:r>
          </w:p>
        </w:tc>
        <w:tc>
          <w:tcPr>
            <w:tcW w:w="3827" w:type="dxa"/>
            <w:shd w:val="clear" w:color="auto" w:fill="auto"/>
            <w:vAlign w:val="center"/>
          </w:tcPr>
          <w:p w:rsidR="003E07BD" w:rsidRPr="00A20CFB" w:rsidRDefault="003E07BD" w:rsidP="00DA6117">
            <w:pPr>
              <w:widowControl w:val="0"/>
              <w:tabs>
                <w:tab w:val="left" w:pos="540"/>
                <w:tab w:val="left" w:pos="1701"/>
              </w:tabs>
              <w:ind w:left="-57" w:right="-57"/>
              <w:jc w:val="both"/>
              <w:outlineLvl w:val="1"/>
              <w:rPr>
                <w:bCs/>
                <w:szCs w:val="28"/>
              </w:rPr>
            </w:pPr>
            <w:r w:rsidRPr="00A20CFB">
              <w:rPr>
                <w:bCs/>
                <w:szCs w:val="28"/>
              </w:rPr>
              <w:t>T</w:t>
            </w:r>
            <w:r w:rsidRPr="00A20CFB">
              <w:rPr>
                <w:bCs/>
                <w:szCs w:val="28"/>
                <w:lang w:val="vi-VN"/>
              </w:rPr>
              <w:t>ách thửa hoặc hợp thửa đất</w:t>
            </w:r>
            <w:r w:rsidRPr="00A20CFB">
              <w:rPr>
                <w:bCs/>
                <w:szCs w:val="28"/>
              </w:rPr>
              <w:t xml:space="preserve"> </w:t>
            </w:r>
          </w:p>
          <w:p w:rsidR="003E07BD" w:rsidRPr="00A20CFB" w:rsidRDefault="003E07BD" w:rsidP="00DA6117">
            <w:pPr>
              <w:widowControl w:val="0"/>
              <w:tabs>
                <w:tab w:val="left" w:pos="540"/>
                <w:tab w:val="left" w:pos="1701"/>
              </w:tabs>
              <w:ind w:left="-57" w:right="-57" w:firstLine="567"/>
              <w:jc w:val="both"/>
              <w:outlineLvl w:val="1"/>
              <w:rPr>
                <w:rFonts w:eastAsia="Arial"/>
                <w:szCs w:val="28"/>
              </w:rPr>
            </w:pP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9</w:t>
            </w:r>
          </w:p>
        </w:tc>
        <w:tc>
          <w:tcPr>
            <w:tcW w:w="2552" w:type="dxa"/>
            <w:shd w:val="clear" w:color="auto" w:fill="auto"/>
            <w:vAlign w:val="center"/>
          </w:tcPr>
          <w:p w:rsidR="003E07BD" w:rsidRPr="00A20CFB" w:rsidRDefault="003E07BD" w:rsidP="00DA6117">
            <w:r w:rsidRPr="00A20CFB">
              <w:rPr>
                <w:szCs w:val="28"/>
              </w:rPr>
              <w:t>QT-ĐĐ-09</w:t>
            </w:r>
          </w:p>
        </w:tc>
        <w:tc>
          <w:tcPr>
            <w:tcW w:w="3827" w:type="dxa"/>
            <w:shd w:val="clear" w:color="auto" w:fill="auto"/>
            <w:vAlign w:val="center"/>
          </w:tcPr>
          <w:p w:rsidR="003E07BD" w:rsidRPr="00A20CFB" w:rsidRDefault="003E07BD" w:rsidP="00DA6117">
            <w:pPr>
              <w:widowControl w:val="0"/>
              <w:ind w:right="-57"/>
              <w:jc w:val="both"/>
              <w:rPr>
                <w:szCs w:val="28"/>
              </w:rPr>
            </w:pPr>
            <w:r w:rsidRPr="00A20CFB">
              <w:rPr>
                <w:szCs w:val="28"/>
              </w:rPr>
              <w:t>C</w:t>
            </w:r>
            <w:r w:rsidRPr="00A20CFB">
              <w:rPr>
                <w:szCs w:val="28"/>
                <w:lang w:val="vi-VN"/>
              </w:rPr>
              <w:t>ấp đổi Giấy chứng nhận quyền sử dụng đất, quyền sở hữu nhà ở và tài sản khác gắn liền với đất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10</w:t>
            </w:r>
          </w:p>
        </w:tc>
        <w:tc>
          <w:tcPr>
            <w:tcW w:w="2552" w:type="dxa"/>
            <w:shd w:val="clear" w:color="auto" w:fill="auto"/>
            <w:vAlign w:val="center"/>
          </w:tcPr>
          <w:p w:rsidR="003E07BD" w:rsidRPr="00A20CFB" w:rsidRDefault="003E07BD" w:rsidP="00DA6117">
            <w:r w:rsidRPr="00A20CFB">
              <w:rPr>
                <w:szCs w:val="28"/>
              </w:rPr>
              <w:t>QT-ĐĐ-10</w:t>
            </w:r>
          </w:p>
        </w:tc>
        <w:tc>
          <w:tcPr>
            <w:tcW w:w="3827" w:type="dxa"/>
            <w:shd w:val="clear" w:color="auto" w:fill="auto"/>
            <w:vAlign w:val="center"/>
          </w:tcPr>
          <w:p w:rsidR="003E07BD" w:rsidRPr="00A20CFB" w:rsidRDefault="003E07BD" w:rsidP="00DA6117">
            <w:pPr>
              <w:widowControl w:val="0"/>
              <w:ind w:left="-57" w:right="-57"/>
              <w:jc w:val="both"/>
              <w:rPr>
                <w:szCs w:val="28"/>
              </w:rPr>
            </w:pPr>
            <w:r w:rsidRPr="00A20CFB">
              <w:rPr>
                <w:szCs w:val="28"/>
              </w:rPr>
              <w:t>C</w:t>
            </w:r>
            <w:r w:rsidRPr="00A20CFB">
              <w:rPr>
                <w:szCs w:val="28"/>
                <w:lang w:val="vi-VN"/>
              </w:rPr>
              <w:t>huyển đổi quyền sử dụng đất nông nghiệp của hộ gia đình, cá nhân</w:t>
            </w:r>
            <w:r w:rsidRPr="00A20CFB">
              <w:rPr>
                <w:szCs w:val="28"/>
              </w:rPr>
              <w:t xml:space="preserve">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11</w:t>
            </w:r>
          </w:p>
        </w:tc>
        <w:tc>
          <w:tcPr>
            <w:tcW w:w="2552" w:type="dxa"/>
            <w:shd w:val="clear" w:color="auto" w:fill="auto"/>
            <w:vAlign w:val="center"/>
          </w:tcPr>
          <w:p w:rsidR="003E07BD" w:rsidRPr="00A20CFB" w:rsidRDefault="003E07BD" w:rsidP="00DA6117">
            <w:r w:rsidRPr="00A20CFB">
              <w:rPr>
                <w:szCs w:val="28"/>
              </w:rPr>
              <w:t>QT-ĐĐ-11</w:t>
            </w:r>
          </w:p>
        </w:tc>
        <w:tc>
          <w:tcPr>
            <w:tcW w:w="3827" w:type="dxa"/>
            <w:shd w:val="clear" w:color="auto" w:fill="auto"/>
            <w:vAlign w:val="center"/>
          </w:tcPr>
          <w:p w:rsidR="003E07BD" w:rsidRPr="00A20CFB" w:rsidRDefault="003E07BD" w:rsidP="00DA6117">
            <w:pPr>
              <w:ind w:left="-57" w:right="-57"/>
              <w:jc w:val="both"/>
              <w:rPr>
                <w:szCs w:val="28"/>
              </w:rPr>
            </w:pPr>
            <w:r w:rsidRPr="00A20CFB">
              <w:rPr>
                <w:szCs w:val="28"/>
              </w:rPr>
              <w:t>Đ</w:t>
            </w:r>
            <w:r w:rsidRPr="00A20CFB">
              <w:rPr>
                <w:szCs w:val="28"/>
                <w:lang w:val="vi-VN"/>
              </w:rPr>
              <w:t>ính chính Giấy chứng nhận đã cấp</w:t>
            </w:r>
            <w:r w:rsidRPr="00A20CFB">
              <w:rPr>
                <w:szCs w:val="28"/>
              </w:rPr>
              <w:t xml:space="preserve">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12</w:t>
            </w:r>
          </w:p>
        </w:tc>
        <w:tc>
          <w:tcPr>
            <w:tcW w:w="2552" w:type="dxa"/>
            <w:shd w:val="clear" w:color="auto" w:fill="auto"/>
            <w:vAlign w:val="center"/>
          </w:tcPr>
          <w:p w:rsidR="003E07BD" w:rsidRPr="00A20CFB" w:rsidRDefault="003E07BD" w:rsidP="00DA6117">
            <w:r w:rsidRPr="00A20CFB">
              <w:rPr>
                <w:szCs w:val="28"/>
              </w:rPr>
              <w:t>QT-ĐĐ-12</w:t>
            </w:r>
          </w:p>
        </w:tc>
        <w:tc>
          <w:tcPr>
            <w:tcW w:w="3827" w:type="dxa"/>
            <w:shd w:val="clear" w:color="auto" w:fill="auto"/>
            <w:vAlign w:val="center"/>
          </w:tcPr>
          <w:p w:rsidR="003E07BD" w:rsidRPr="00A20CFB" w:rsidRDefault="003E07BD" w:rsidP="00DA6117">
            <w:pPr>
              <w:widowControl w:val="0"/>
              <w:ind w:left="-57" w:right="-57"/>
              <w:jc w:val="both"/>
              <w:rPr>
                <w:szCs w:val="28"/>
              </w:rPr>
            </w:pPr>
            <w:r w:rsidRPr="00A20CFB">
              <w:rPr>
                <w:szCs w:val="28"/>
              </w:rPr>
              <w:t>T</w:t>
            </w:r>
            <w:r w:rsidRPr="00A20CFB">
              <w:rPr>
                <w:szCs w:val="28"/>
                <w:lang w:val="vi-VN"/>
              </w:rPr>
              <w:t>hu hồi Giấy chứng nhận đã cấp</w:t>
            </w:r>
            <w:r w:rsidRPr="00A20CFB">
              <w:rPr>
                <w:bCs/>
                <w:szCs w:val="28"/>
                <w:lang w:val="vi-VN"/>
              </w:rPr>
              <w:t xml:space="preserve"> không đúng quy định của pháp luật đất đai do người sử dụng đất, chủ sở hữu tài sản gắn liền với đất phát hiện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13</w:t>
            </w:r>
          </w:p>
        </w:tc>
        <w:tc>
          <w:tcPr>
            <w:tcW w:w="2552" w:type="dxa"/>
            <w:shd w:val="clear" w:color="auto" w:fill="auto"/>
            <w:vAlign w:val="center"/>
          </w:tcPr>
          <w:p w:rsidR="003E07BD" w:rsidRPr="00A20CFB" w:rsidRDefault="003E07BD" w:rsidP="00DA6117">
            <w:r w:rsidRPr="00A20CFB">
              <w:rPr>
                <w:szCs w:val="28"/>
              </w:rPr>
              <w:t>QT-ĐĐ-13</w:t>
            </w:r>
          </w:p>
        </w:tc>
        <w:tc>
          <w:tcPr>
            <w:tcW w:w="3827" w:type="dxa"/>
            <w:shd w:val="clear" w:color="auto" w:fill="auto"/>
            <w:vAlign w:val="center"/>
          </w:tcPr>
          <w:p w:rsidR="003E07BD" w:rsidRPr="00A20CFB" w:rsidRDefault="003E07BD" w:rsidP="00DA6117">
            <w:pPr>
              <w:spacing w:before="120" w:line="360" w:lineRule="exact"/>
              <w:ind w:left="-57" w:right="-57"/>
              <w:jc w:val="both"/>
              <w:rPr>
                <w:szCs w:val="28"/>
              </w:rPr>
            </w:pPr>
            <w:r w:rsidRPr="00A20CFB">
              <w:rPr>
                <w:rFonts w:eastAsia="Arial"/>
                <w:szCs w:val="28"/>
              </w:rPr>
              <w:t>Đ</w:t>
            </w:r>
            <w:r w:rsidRPr="00A20CFB">
              <w:rPr>
                <w:rFonts w:eastAsia="Arial"/>
                <w:szCs w:val="28"/>
                <w:lang w:val="vi-VN"/>
              </w:rPr>
              <w:t>ăng ký</w:t>
            </w:r>
            <w:r w:rsidRPr="00A20CFB">
              <w:rPr>
                <w:rFonts w:eastAsia="Arial"/>
                <w:szCs w:val="28"/>
              </w:rPr>
              <w:t xml:space="preserve"> và </w:t>
            </w:r>
            <w:r w:rsidRPr="00A20CFB">
              <w:rPr>
                <w:rFonts w:eastAsia="Arial"/>
                <w:szCs w:val="28"/>
                <w:lang w:val="vi-VN"/>
              </w:rPr>
              <w:t xml:space="preserve">cấp Giấy chứng nhận </w:t>
            </w:r>
            <w:r w:rsidRPr="00A20CFB">
              <w:rPr>
                <w:szCs w:val="28"/>
                <w:lang w:val="vi-VN"/>
              </w:rPr>
              <w:t xml:space="preserve">quyền sử dụng đất, quyền sở hữu nhà ở và tài sản khác gắn liền với đất </w:t>
            </w:r>
            <w:r w:rsidRPr="00A20CFB">
              <w:rPr>
                <w:rFonts w:eastAsia="Arial"/>
                <w:szCs w:val="28"/>
                <w:lang w:val="vi-VN"/>
              </w:rPr>
              <w:t>lần đầu</w:t>
            </w:r>
            <w:r w:rsidRPr="00A20CFB">
              <w:rPr>
                <w:szCs w:val="28"/>
                <w:lang w:val="vi-VN"/>
              </w:rPr>
              <w:t xml:space="preserve">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14</w:t>
            </w:r>
          </w:p>
        </w:tc>
        <w:tc>
          <w:tcPr>
            <w:tcW w:w="2552" w:type="dxa"/>
            <w:shd w:val="clear" w:color="auto" w:fill="auto"/>
            <w:vAlign w:val="center"/>
          </w:tcPr>
          <w:p w:rsidR="003E07BD" w:rsidRPr="00A20CFB" w:rsidRDefault="003E07BD" w:rsidP="00DA6117">
            <w:r w:rsidRPr="00A20CFB">
              <w:rPr>
                <w:szCs w:val="28"/>
              </w:rPr>
              <w:t>QT-ĐĐ-14</w:t>
            </w:r>
          </w:p>
        </w:tc>
        <w:tc>
          <w:tcPr>
            <w:tcW w:w="3827" w:type="dxa"/>
            <w:shd w:val="clear" w:color="auto" w:fill="auto"/>
            <w:vAlign w:val="center"/>
          </w:tcPr>
          <w:p w:rsidR="003E07BD" w:rsidRPr="00A20CFB" w:rsidRDefault="003E07BD" w:rsidP="00DA6117">
            <w:pPr>
              <w:spacing w:before="120" w:line="360" w:lineRule="exact"/>
              <w:ind w:left="-57" w:right="-57"/>
              <w:jc w:val="both"/>
              <w:rPr>
                <w:rFonts w:eastAsia="Arial"/>
                <w:szCs w:val="28"/>
              </w:rPr>
            </w:pPr>
            <w:r w:rsidRPr="00A20CFB">
              <w:rPr>
                <w:rFonts w:eastAsia="Arial"/>
                <w:szCs w:val="28"/>
              </w:rPr>
              <w:t>Cấp Giấy chứng nhận quyền sử dụng đất, quyền sở hữu nhà ở và tài sản khác gắn liền với đất cho người đã đăng ký q</w:t>
            </w:r>
            <w:r w:rsidRPr="00A20CFB">
              <w:rPr>
                <w:szCs w:val="28"/>
                <w:lang w:val="vi-VN"/>
              </w:rPr>
              <w:t xml:space="preserve">uyền sử dụng đất </w:t>
            </w:r>
            <w:r w:rsidRPr="00A20CFB">
              <w:rPr>
                <w:rFonts w:eastAsia="Arial"/>
                <w:szCs w:val="28"/>
                <w:lang w:val="vi-VN"/>
              </w:rPr>
              <w:t>lần đầu</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15</w:t>
            </w:r>
          </w:p>
        </w:tc>
        <w:tc>
          <w:tcPr>
            <w:tcW w:w="2552" w:type="dxa"/>
            <w:shd w:val="clear" w:color="auto" w:fill="auto"/>
            <w:vAlign w:val="center"/>
          </w:tcPr>
          <w:p w:rsidR="003E07BD" w:rsidRPr="00A20CFB" w:rsidRDefault="003E07BD" w:rsidP="00DA6117">
            <w:r w:rsidRPr="00A20CFB">
              <w:rPr>
                <w:szCs w:val="28"/>
              </w:rPr>
              <w:t>QT-ĐĐ-15</w:t>
            </w:r>
          </w:p>
        </w:tc>
        <w:tc>
          <w:tcPr>
            <w:tcW w:w="3827" w:type="dxa"/>
            <w:shd w:val="clear" w:color="auto" w:fill="auto"/>
            <w:vAlign w:val="center"/>
          </w:tcPr>
          <w:p w:rsidR="003E07BD" w:rsidRPr="00A20CFB" w:rsidRDefault="003E07BD" w:rsidP="00DA6117">
            <w:pPr>
              <w:spacing w:before="120" w:line="360" w:lineRule="exact"/>
              <w:ind w:left="-57" w:right="-57"/>
              <w:jc w:val="both"/>
              <w:rPr>
                <w:szCs w:val="28"/>
              </w:rPr>
            </w:pPr>
            <w:r w:rsidRPr="00A20CFB">
              <w:rPr>
                <w:szCs w:val="28"/>
              </w:rPr>
              <w:t>Đ</w:t>
            </w:r>
            <w:r w:rsidRPr="00A20CFB">
              <w:rPr>
                <w:szCs w:val="28"/>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16</w:t>
            </w:r>
          </w:p>
        </w:tc>
        <w:tc>
          <w:tcPr>
            <w:tcW w:w="2552" w:type="dxa"/>
            <w:shd w:val="clear" w:color="auto" w:fill="auto"/>
            <w:vAlign w:val="center"/>
          </w:tcPr>
          <w:p w:rsidR="003E07BD" w:rsidRPr="00A20CFB" w:rsidRDefault="003E07BD" w:rsidP="00DA6117">
            <w:pPr>
              <w:rPr>
                <w:szCs w:val="28"/>
              </w:rPr>
            </w:pPr>
            <w:r w:rsidRPr="00A20CFB">
              <w:rPr>
                <w:szCs w:val="28"/>
              </w:rPr>
              <w:t>QT-ĐĐ-16</w:t>
            </w:r>
          </w:p>
        </w:tc>
        <w:tc>
          <w:tcPr>
            <w:tcW w:w="3827" w:type="dxa"/>
            <w:shd w:val="clear" w:color="auto" w:fill="auto"/>
            <w:vAlign w:val="center"/>
          </w:tcPr>
          <w:p w:rsidR="003E07BD" w:rsidRPr="00A20CFB" w:rsidRDefault="003E07BD" w:rsidP="00DA6117">
            <w:pPr>
              <w:ind w:left="-57" w:right="-57"/>
              <w:jc w:val="both"/>
              <w:rPr>
                <w:spacing w:val="-4"/>
                <w:szCs w:val="28"/>
              </w:rPr>
            </w:pPr>
            <w:r w:rsidRPr="00A20CFB">
              <w:rPr>
                <w:spacing w:val="-4"/>
                <w:szCs w:val="28"/>
              </w:rPr>
              <w:t>Đ</w:t>
            </w:r>
            <w:r w:rsidRPr="00A20CFB">
              <w:rPr>
                <w:spacing w:val="-4"/>
                <w:szCs w:val="28"/>
                <w:lang w:val="vi-VN"/>
              </w:rPr>
              <w:t xml:space="preserve">ăng ký </w:t>
            </w:r>
            <w:r w:rsidRPr="00A20CFB">
              <w:rPr>
                <w:spacing w:val="-4"/>
                <w:szCs w:val="28"/>
              </w:rPr>
              <w:t xml:space="preserve">thay đổi </w:t>
            </w:r>
            <w:r w:rsidRPr="00A20CFB">
              <w:rPr>
                <w:spacing w:val="-4"/>
                <w:szCs w:val="28"/>
                <w:lang w:val="vi-VN"/>
              </w:rPr>
              <w:t>tài sản gắn liền với đất vào Giấy chứng nhận đã</w:t>
            </w:r>
            <w:r w:rsidRPr="00A20CFB">
              <w:rPr>
                <w:spacing w:val="-4"/>
                <w:szCs w:val="28"/>
              </w:rPr>
              <w:t xml:space="preserve"> cấp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17</w:t>
            </w:r>
          </w:p>
        </w:tc>
        <w:tc>
          <w:tcPr>
            <w:tcW w:w="2552" w:type="dxa"/>
            <w:shd w:val="clear" w:color="auto" w:fill="auto"/>
            <w:vAlign w:val="center"/>
          </w:tcPr>
          <w:p w:rsidR="003E07BD" w:rsidRPr="00A20CFB" w:rsidRDefault="003E07BD" w:rsidP="00DA6117">
            <w:r w:rsidRPr="00A20CFB">
              <w:rPr>
                <w:szCs w:val="28"/>
              </w:rPr>
              <w:t>QT-ĐĐ-17</w:t>
            </w:r>
          </w:p>
        </w:tc>
        <w:tc>
          <w:tcPr>
            <w:tcW w:w="3827" w:type="dxa"/>
            <w:shd w:val="clear" w:color="auto" w:fill="auto"/>
            <w:vAlign w:val="center"/>
          </w:tcPr>
          <w:p w:rsidR="003E07BD" w:rsidRPr="00A20CFB" w:rsidRDefault="003E07BD" w:rsidP="00DA6117">
            <w:pPr>
              <w:ind w:right="-57"/>
              <w:jc w:val="both"/>
              <w:rPr>
                <w:szCs w:val="28"/>
              </w:rPr>
            </w:pPr>
            <w:r w:rsidRPr="00A20CFB">
              <w:rPr>
                <w:rFonts w:eastAsia="Arial"/>
                <w:szCs w:val="28"/>
              </w:rPr>
              <w:t>Đ</w:t>
            </w:r>
            <w:r w:rsidRPr="00A20CFB">
              <w:rPr>
                <w:rFonts w:eastAsia="Arial"/>
                <w:szCs w:val="28"/>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18</w:t>
            </w:r>
          </w:p>
        </w:tc>
        <w:tc>
          <w:tcPr>
            <w:tcW w:w="2552" w:type="dxa"/>
            <w:shd w:val="clear" w:color="auto" w:fill="auto"/>
            <w:vAlign w:val="center"/>
          </w:tcPr>
          <w:p w:rsidR="003E07BD" w:rsidRPr="00A20CFB" w:rsidRDefault="003E07BD" w:rsidP="00DA6117">
            <w:r w:rsidRPr="00A20CFB">
              <w:rPr>
                <w:szCs w:val="28"/>
              </w:rPr>
              <w:t>QT-ĐĐ-18</w:t>
            </w:r>
          </w:p>
        </w:tc>
        <w:tc>
          <w:tcPr>
            <w:tcW w:w="3827" w:type="dxa"/>
            <w:shd w:val="clear" w:color="auto" w:fill="auto"/>
            <w:vAlign w:val="center"/>
          </w:tcPr>
          <w:p w:rsidR="003E07BD" w:rsidRPr="00A20CFB" w:rsidRDefault="003E07BD" w:rsidP="00DA6117">
            <w:pPr>
              <w:ind w:left="-57" w:right="-57"/>
              <w:jc w:val="both"/>
              <w:rPr>
                <w:szCs w:val="28"/>
              </w:rPr>
            </w:pPr>
            <w:r w:rsidRPr="00A20CFB">
              <w:rPr>
                <w:rFonts w:eastAsia="Arial"/>
                <w:szCs w:val="28"/>
                <w:lang w:val="vi-VN"/>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19</w:t>
            </w:r>
          </w:p>
        </w:tc>
        <w:tc>
          <w:tcPr>
            <w:tcW w:w="2552" w:type="dxa"/>
            <w:shd w:val="clear" w:color="auto" w:fill="auto"/>
            <w:vAlign w:val="center"/>
          </w:tcPr>
          <w:p w:rsidR="003E07BD" w:rsidRPr="00A20CFB" w:rsidRDefault="003E07BD" w:rsidP="00DA6117">
            <w:r w:rsidRPr="00A20CFB">
              <w:rPr>
                <w:szCs w:val="28"/>
              </w:rPr>
              <w:t>QT-ĐĐ-19</w:t>
            </w:r>
          </w:p>
        </w:tc>
        <w:tc>
          <w:tcPr>
            <w:tcW w:w="3827" w:type="dxa"/>
            <w:shd w:val="clear" w:color="auto" w:fill="auto"/>
            <w:vAlign w:val="center"/>
          </w:tcPr>
          <w:p w:rsidR="003E07BD" w:rsidRPr="00A20CFB" w:rsidRDefault="003E07BD" w:rsidP="00DA6117">
            <w:pPr>
              <w:spacing w:line="360" w:lineRule="exact"/>
              <w:ind w:left="-113" w:right="-113" w:firstLine="567"/>
              <w:jc w:val="both"/>
              <w:rPr>
                <w:szCs w:val="28"/>
              </w:rPr>
            </w:pPr>
            <w:r w:rsidRPr="00A20CFB">
              <w:rPr>
                <w:rFonts w:eastAsia="Arial"/>
                <w:szCs w:val="28"/>
              </w:rPr>
              <w:t>Đ</w:t>
            </w:r>
            <w:r w:rsidRPr="00A20CFB">
              <w:rPr>
                <w:rFonts w:eastAsia="Arial"/>
                <w:szCs w:val="28"/>
                <w:lang w:val="vi-VN"/>
              </w:rPr>
              <w:t>ăng ký biến động quyền sử dụng đất, quyền sở hữu tài sản gắn liền với đất trong các trường hợp</w:t>
            </w:r>
            <w:r w:rsidRPr="00A20CFB">
              <w:rPr>
                <w:rFonts w:eastAsia="Arial"/>
                <w:szCs w:val="28"/>
              </w:rPr>
              <w:t xml:space="preserve"> </w:t>
            </w:r>
            <w:r w:rsidRPr="00A20CFB">
              <w:rPr>
                <w:rFonts w:eastAsia="Arial"/>
                <w:szCs w:val="28"/>
                <w:lang w:val="vi-VN"/>
              </w:rPr>
              <w:t>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r w:rsidRPr="00A20CFB">
              <w:rPr>
                <w:rFonts w:eastAsia="Arial"/>
                <w:i/>
                <w:szCs w:val="28"/>
              </w:rPr>
              <w:t>;</w:t>
            </w:r>
            <w:r w:rsidRPr="00A20CFB">
              <w:rPr>
                <w:rFonts w:eastAsia="Arial"/>
                <w:i/>
                <w:szCs w:val="28"/>
                <w:lang w:val="vi-VN"/>
              </w:rPr>
              <w:t xml:space="preserve"> </w:t>
            </w:r>
            <w:r w:rsidRPr="00A20CFB">
              <w:rPr>
                <w:rFonts w:eastAsia="Arial"/>
                <w:szCs w:val="28"/>
                <w:lang w:val="vi-VN"/>
              </w:rPr>
              <w:t>tăng thêm diện tích do nhận chuyển nhượng, thừa kế, tặng cho quyền sử dụng đất đã có Giấy chứng nhận</w:t>
            </w:r>
            <w:r w:rsidRPr="00A20CFB">
              <w:rPr>
                <w:rFonts w:eastAsia="Arial"/>
                <w:szCs w:val="28"/>
              </w:rPr>
              <w:t xml:space="preserve">; </w:t>
            </w:r>
            <w:r w:rsidRPr="00A20CFB">
              <w:rPr>
                <w:rFonts w:eastAsia="Arial"/>
                <w:szCs w:val="28"/>
                <w:lang w:val="vi-VN"/>
              </w:rPr>
              <w:t>xác định lại diện tích đất ở</w:t>
            </w:r>
            <w:r w:rsidRPr="00A20CFB">
              <w:rPr>
                <w:rFonts w:eastAsia="Arial"/>
                <w:i/>
                <w:szCs w:val="28"/>
                <w:lang w:val="vi-VN"/>
              </w:rPr>
              <w:t xml:space="preserve">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20</w:t>
            </w:r>
          </w:p>
        </w:tc>
        <w:tc>
          <w:tcPr>
            <w:tcW w:w="2552" w:type="dxa"/>
            <w:shd w:val="clear" w:color="auto" w:fill="auto"/>
            <w:vAlign w:val="center"/>
          </w:tcPr>
          <w:p w:rsidR="003E07BD" w:rsidRPr="00A20CFB" w:rsidRDefault="003E07BD" w:rsidP="00DA6117">
            <w:r w:rsidRPr="00A20CFB">
              <w:rPr>
                <w:szCs w:val="28"/>
              </w:rPr>
              <w:t>QT-ĐĐ-20</w:t>
            </w:r>
          </w:p>
        </w:tc>
        <w:tc>
          <w:tcPr>
            <w:tcW w:w="3827" w:type="dxa"/>
            <w:shd w:val="clear" w:color="auto" w:fill="auto"/>
            <w:vAlign w:val="center"/>
          </w:tcPr>
          <w:p w:rsidR="003E07BD" w:rsidRPr="00A20CFB" w:rsidRDefault="003E07BD" w:rsidP="00DA6117">
            <w:pPr>
              <w:ind w:left="-57" w:right="-57" w:firstLine="567"/>
              <w:jc w:val="both"/>
              <w:rPr>
                <w:szCs w:val="28"/>
              </w:rPr>
            </w:pPr>
            <w:r w:rsidRPr="00A20CFB">
              <w:rPr>
                <w:szCs w:val="28"/>
              </w:rPr>
              <w:t>B</w:t>
            </w:r>
            <w:r w:rsidRPr="00A20CFB">
              <w:rPr>
                <w:szCs w:val="28"/>
                <w:lang w:val="vi-VN"/>
              </w:rPr>
              <w:t xml:space="preserve">án hoặc góp vốn bằng tài sản gắn liền với đất thuê của </w:t>
            </w:r>
            <w:r w:rsidRPr="00A20CFB">
              <w:rPr>
                <w:szCs w:val="28"/>
                <w:lang w:val="vi-VN"/>
              </w:rPr>
              <w:lastRenderedPageBreak/>
              <w:t xml:space="preserve">Nhà nước theo hình thức thuê đất trả tiền hàng năm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lastRenderedPageBreak/>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21</w:t>
            </w:r>
          </w:p>
        </w:tc>
        <w:tc>
          <w:tcPr>
            <w:tcW w:w="2552" w:type="dxa"/>
            <w:shd w:val="clear" w:color="auto" w:fill="auto"/>
            <w:vAlign w:val="center"/>
          </w:tcPr>
          <w:p w:rsidR="003E07BD" w:rsidRPr="00A20CFB" w:rsidRDefault="003E07BD" w:rsidP="00DA6117">
            <w:r w:rsidRPr="00A20CFB">
              <w:rPr>
                <w:szCs w:val="28"/>
              </w:rPr>
              <w:t>QT-ĐĐ-21</w:t>
            </w:r>
          </w:p>
        </w:tc>
        <w:tc>
          <w:tcPr>
            <w:tcW w:w="3827" w:type="dxa"/>
            <w:shd w:val="clear" w:color="auto" w:fill="auto"/>
            <w:vAlign w:val="center"/>
          </w:tcPr>
          <w:p w:rsidR="003E07BD" w:rsidRPr="00A20CFB" w:rsidRDefault="003E07BD" w:rsidP="00DA6117">
            <w:pPr>
              <w:ind w:left="-113" w:right="-113" w:firstLine="567"/>
              <w:jc w:val="both"/>
              <w:rPr>
                <w:rFonts w:eastAsia="Arial"/>
                <w:szCs w:val="28"/>
              </w:rPr>
            </w:pPr>
            <w:r w:rsidRPr="00A20CFB">
              <w:rPr>
                <w:rFonts w:eastAsia="Arial"/>
                <w:szCs w:val="28"/>
              </w:rPr>
              <w:t>Đ</w:t>
            </w:r>
            <w:r w:rsidRPr="00A20CFB">
              <w:rPr>
                <w:rFonts w:eastAsia="Arial"/>
                <w:szCs w:val="28"/>
                <w:lang w:val="vi-VN"/>
              </w:rPr>
              <w:t>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w:t>
            </w:r>
            <w:r w:rsidRPr="00A20CFB">
              <w:rPr>
                <w:rFonts w:eastAsia="Arial"/>
                <w:szCs w:val="28"/>
              </w:rPr>
              <w:t>;</w:t>
            </w:r>
            <w:r w:rsidRPr="00A20CFB">
              <w:rPr>
                <w:rFonts w:eastAsia="Arial"/>
                <w:szCs w:val="28"/>
                <w:lang w:val="vi-VN"/>
              </w:rPr>
              <w:t xml:space="preserve">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r w:rsidRPr="00A20CFB">
              <w:rPr>
                <w:rFonts w:eastAsia="Arial"/>
                <w:i/>
                <w:szCs w:val="28"/>
                <w:lang w:val="vi-VN"/>
              </w:rPr>
              <w:t xml:space="preserve">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22</w:t>
            </w:r>
          </w:p>
        </w:tc>
        <w:tc>
          <w:tcPr>
            <w:tcW w:w="2552" w:type="dxa"/>
            <w:shd w:val="clear" w:color="auto" w:fill="auto"/>
            <w:vAlign w:val="center"/>
          </w:tcPr>
          <w:p w:rsidR="003E07BD" w:rsidRPr="00A20CFB" w:rsidRDefault="003E07BD" w:rsidP="00DA6117">
            <w:r w:rsidRPr="00A20CFB">
              <w:rPr>
                <w:szCs w:val="28"/>
              </w:rPr>
              <w:t>QT-ĐĐ-22</w:t>
            </w:r>
          </w:p>
        </w:tc>
        <w:tc>
          <w:tcPr>
            <w:tcW w:w="3827" w:type="dxa"/>
            <w:shd w:val="clear" w:color="auto" w:fill="auto"/>
            <w:vAlign w:val="center"/>
          </w:tcPr>
          <w:p w:rsidR="003E07BD" w:rsidRPr="00A20CFB" w:rsidRDefault="003E07BD" w:rsidP="00DA6117">
            <w:pPr>
              <w:widowControl w:val="0"/>
              <w:tabs>
                <w:tab w:val="left" w:pos="540"/>
                <w:tab w:val="left" w:pos="1701"/>
              </w:tabs>
              <w:spacing w:line="360" w:lineRule="exact"/>
              <w:ind w:left="-113" w:right="-113" w:firstLine="567"/>
              <w:jc w:val="both"/>
              <w:outlineLvl w:val="1"/>
              <w:rPr>
                <w:rFonts w:eastAsia="Arial"/>
                <w:szCs w:val="28"/>
                <w:lang w:val="vi-VN"/>
              </w:rPr>
            </w:pPr>
            <w:r w:rsidRPr="00A20CFB">
              <w:rPr>
                <w:rFonts w:eastAsia="Arial"/>
                <w:szCs w:val="28"/>
              </w:rPr>
              <w:t>Đ</w:t>
            </w:r>
            <w:r w:rsidRPr="00A20CFB">
              <w:rPr>
                <w:rFonts w:eastAsia="Arial"/>
                <w:szCs w:val="28"/>
                <w:lang w:val="vi-VN"/>
              </w:rPr>
              <w:t>ăng ký biến động đối với trường hợp chuyển từ hình thức thuê đất trả tiền hàng năm sang thuê đất trả tiền một lần cho cả thời gian thuê hoặc từ giao đất không thu tiền sử dụng đất sang hình thức thuê đất hoặc từ thuê đất sang giao đất có thu tiền sử dụng đất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23</w:t>
            </w:r>
          </w:p>
        </w:tc>
        <w:tc>
          <w:tcPr>
            <w:tcW w:w="2552" w:type="dxa"/>
            <w:shd w:val="clear" w:color="auto" w:fill="auto"/>
            <w:vAlign w:val="center"/>
          </w:tcPr>
          <w:p w:rsidR="003E07BD" w:rsidRPr="00A20CFB" w:rsidRDefault="003E07BD" w:rsidP="00DA6117">
            <w:r w:rsidRPr="00A20CFB">
              <w:rPr>
                <w:szCs w:val="28"/>
              </w:rPr>
              <w:t>QT-ĐĐ-23</w:t>
            </w:r>
          </w:p>
        </w:tc>
        <w:tc>
          <w:tcPr>
            <w:tcW w:w="3827" w:type="dxa"/>
            <w:shd w:val="clear" w:color="auto" w:fill="auto"/>
            <w:vAlign w:val="center"/>
          </w:tcPr>
          <w:p w:rsidR="003E07BD" w:rsidRPr="00A20CFB" w:rsidRDefault="003E07BD" w:rsidP="00DA6117">
            <w:pPr>
              <w:ind w:left="-57" w:right="-57" w:firstLine="567"/>
              <w:jc w:val="both"/>
              <w:rPr>
                <w:szCs w:val="28"/>
              </w:rPr>
            </w:pPr>
            <w:r w:rsidRPr="00A20CFB">
              <w:rPr>
                <w:szCs w:val="28"/>
              </w:rPr>
              <w:t>C</w:t>
            </w:r>
            <w:r w:rsidRPr="00A20CFB">
              <w:rPr>
                <w:szCs w:val="28"/>
                <w:lang w:val="vi-VN"/>
              </w:rPr>
              <w:t>ấp lại Giấy chứng nhận hoặc cấp lại Trang bổ sung của Giấy chứng nhận do bị mất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24</w:t>
            </w:r>
          </w:p>
        </w:tc>
        <w:tc>
          <w:tcPr>
            <w:tcW w:w="2552" w:type="dxa"/>
            <w:shd w:val="clear" w:color="auto" w:fill="auto"/>
            <w:vAlign w:val="center"/>
          </w:tcPr>
          <w:p w:rsidR="003E07BD" w:rsidRPr="00A20CFB" w:rsidRDefault="003E07BD" w:rsidP="00DA6117">
            <w:r w:rsidRPr="00A20CFB">
              <w:rPr>
                <w:szCs w:val="28"/>
              </w:rPr>
              <w:t>QT-ĐĐ-24</w:t>
            </w:r>
          </w:p>
        </w:tc>
        <w:tc>
          <w:tcPr>
            <w:tcW w:w="3827" w:type="dxa"/>
            <w:shd w:val="clear" w:color="auto" w:fill="auto"/>
            <w:vAlign w:val="center"/>
          </w:tcPr>
          <w:p w:rsidR="003E07BD" w:rsidRPr="00A20CFB" w:rsidRDefault="003E07BD" w:rsidP="00DA6117">
            <w:pPr>
              <w:ind w:left="-57" w:right="-57"/>
              <w:jc w:val="both"/>
              <w:rPr>
                <w:szCs w:val="28"/>
              </w:rPr>
            </w:pPr>
            <w:r w:rsidRPr="00A20CFB">
              <w:rPr>
                <w:szCs w:val="28"/>
              </w:rPr>
              <w:t>Đ</w:t>
            </w:r>
            <w:r w:rsidRPr="00A20CFB">
              <w:rPr>
                <w:szCs w:val="28"/>
                <w:lang w:val="vi-VN"/>
              </w:rPr>
              <w:t xml:space="preserve">ăng ký </w:t>
            </w:r>
            <w:r w:rsidRPr="00A20CFB">
              <w:rPr>
                <w:szCs w:val="28"/>
              </w:rPr>
              <w:t xml:space="preserve">chuyển mục </w:t>
            </w:r>
            <w:r w:rsidRPr="00A20CFB">
              <w:rPr>
                <w:szCs w:val="28"/>
                <w:lang w:val="vi-VN"/>
              </w:rPr>
              <w:t>đích sử dụng đất không phải xin phép cơ quan nhà nước có thẩm quyền</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25</w:t>
            </w:r>
          </w:p>
        </w:tc>
        <w:tc>
          <w:tcPr>
            <w:tcW w:w="2552" w:type="dxa"/>
            <w:shd w:val="clear" w:color="auto" w:fill="auto"/>
            <w:vAlign w:val="center"/>
          </w:tcPr>
          <w:p w:rsidR="003E07BD" w:rsidRPr="00A20CFB" w:rsidRDefault="003E07BD" w:rsidP="00DA6117">
            <w:r w:rsidRPr="00A20CFB">
              <w:rPr>
                <w:szCs w:val="28"/>
              </w:rPr>
              <w:t>QT-ĐĐ-25</w:t>
            </w:r>
          </w:p>
        </w:tc>
        <w:tc>
          <w:tcPr>
            <w:tcW w:w="3827" w:type="dxa"/>
            <w:shd w:val="clear" w:color="auto" w:fill="auto"/>
            <w:vAlign w:val="center"/>
          </w:tcPr>
          <w:p w:rsidR="003E07BD" w:rsidRPr="00A20CFB" w:rsidRDefault="003E07BD" w:rsidP="00DA6117">
            <w:pPr>
              <w:ind w:left="-57" w:right="-57"/>
              <w:jc w:val="both"/>
              <w:rPr>
                <w:bCs/>
                <w:szCs w:val="28"/>
              </w:rPr>
            </w:pPr>
            <w:r w:rsidRPr="00A20CFB">
              <w:rPr>
                <w:bCs/>
                <w:szCs w:val="28"/>
              </w:rPr>
              <w:t>C</w:t>
            </w:r>
            <w:r w:rsidRPr="00A20CFB">
              <w:rPr>
                <w:bCs/>
                <w:szCs w:val="28"/>
                <w:lang w:val="vi-VN"/>
              </w:rPr>
              <w:t xml:space="preserve">huyển nhượng </w:t>
            </w:r>
            <w:r w:rsidRPr="00A20CFB">
              <w:rPr>
                <w:bCs/>
                <w:szCs w:val="28"/>
              </w:rPr>
              <w:t xml:space="preserve">vốn đầu tư là </w:t>
            </w:r>
            <w:r w:rsidRPr="00A20CFB">
              <w:rPr>
                <w:bCs/>
                <w:szCs w:val="28"/>
                <w:lang w:val="vi-VN"/>
              </w:rPr>
              <w:t>giá trị quyền sử dụng đất</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26</w:t>
            </w:r>
          </w:p>
        </w:tc>
        <w:tc>
          <w:tcPr>
            <w:tcW w:w="2552" w:type="dxa"/>
            <w:shd w:val="clear" w:color="auto" w:fill="auto"/>
            <w:vAlign w:val="center"/>
          </w:tcPr>
          <w:p w:rsidR="003E07BD" w:rsidRPr="00A20CFB" w:rsidRDefault="003E07BD" w:rsidP="00DA6117">
            <w:r w:rsidRPr="00A20CFB">
              <w:rPr>
                <w:szCs w:val="28"/>
              </w:rPr>
              <w:t>QT-ĐĐ-26</w:t>
            </w:r>
          </w:p>
        </w:tc>
        <w:tc>
          <w:tcPr>
            <w:tcW w:w="3827" w:type="dxa"/>
            <w:shd w:val="clear" w:color="auto" w:fill="auto"/>
            <w:vAlign w:val="center"/>
          </w:tcPr>
          <w:p w:rsidR="003E07BD" w:rsidRPr="00A20CFB" w:rsidRDefault="003E07BD" w:rsidP="00DA6117">
            <w:pPr>
              <w:ind w:left="-57" w:right="-57"/>
              <w:jc w:val="both"/>
              <w:rPr>
                <w:szCs w:val="28"/>
              </w:rPr>
            </w:pPr>
            <w:r w:rsidRPr="00A20CFB">
              <w:rPr>
                <w:szCs w:val="28"/>
              </w:rPr>
              <w:t xml:space="preserve">Cung cấp dữ liệu về đất đai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lastRenderedPageBreak/>
              <w:t>27</w:t>
            </w:r>
          </w:p>
        </w:tc>
        <w:tc>
          <w:tcPr>
            <w:tcW w:w="2552" w:type="dxa"/>
            <w:shd w:val="clear" w:color="auto" w:fill="auto"/>
            <w:vAlign w:val="center"/>
          </w:tcPr>
          <w:p w:rsidR="003E07BD" w:rsidRPr="00A20CFB" w:rsidRDefault="003E07BD" w:rsidP="00DA6117">
            <w:pPr>
              <w:rPr>
                <w:szCs w:val="28"/>
              </w:rPr>
            </w:pPr>
            <w:r w:rsidRPr="00A20CFB">
              <w:rPr>
                <w:szCs w:val="28"/>
              </w:rPr>
              <w:t>QT-ĐĐ-27</w:t>
            </w:r>
          </w:p>
        </w:tc>
        <w:tc>
          <w:tcPr>
            <w:tcW w:w="3827" w:type="dxa"/>
            <w:shd w:val="clear" w:color="auto" w:fill="auto"/>
            <w:vAlign w:val="center"/>
          </w:tcPr>
          <w:p w:rsidR="003E07BD" w:rsidRPr="00A20CFB" w:rsidRDefault="003E07BD" w:rsidP="00DA6117">
            <w:pPr>
              <w:ind w:left="-57" w:firstLine="567"/>
              <w:jc w:val="both"/>
              <w:rPr>
                <w:szCs w:val="28"/>
              </w:rPr>
            </w:pPr>
            <w:r w:rsidRPr="00A20CFB">
              <w:rPr>
                <w:rFonts w:eastAsia="Arial"/>
                <w:szCs w:val="28"/>
              </w:rPr>
              <w:t>Đ</w:t>
            </w:r>
            <w:r w:rsidRPr="00A20CFB">
              <w:rPr>
                <w:rFonts w:eastAsia="Arial"/>
                <w:szCs w:val="28"/>
                <w:lang w:val="vi-VN"/>
              </w:rPr>
              <w:t xml:space="preserve">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 </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ĐC-XD</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III</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rPr>
                <w:b/>
                <w:spacing w:val="-6"/>
                <w:sz w:val="28"/>
                <w:szCs w:val="28"/>
              </w:rPr>
            </w:pPr>
            <w:r w:rsidRPr="00A20CFB">
              <w:rPr>
                <w:b/>
                <w:sz w:val="28"/>
                <w:szCs w:val="28"/>
              </w:rPr>
              <w:t>Liên thông lĩnh vực Có công (</w:t>
            </w:r>
            <w:r w:rsidRPr="003E07BD">
              <w:rPr>
                <w:b/>
                <w:sz w:val="28"/>
                <w:szCs w:val="28"/>
              </w:rPr>
              <w:t>02TTHC</w:t>
            </w:r>
            <w:r w:rsidRPr="00A20CFB">
              <w:rPr>
                <w:b/>
                <w:sz w:val="28"/>
                <w:szCs w:val="28"/>
              </w:rPr>
              <w:t>)</w:t>
            </w:r>
          </w:p>
        </w:tc>
        <w:tc>
          <w:tcPr>
            <w:tcW w:w="1843"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b/>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shd w:val="clear" w:color="auto" w:fill="auto"/>
            <w:vAlign w:val="center"/>
          </w:tcPr>
          <w:p w:rsidR="003E07BD" w:rsidRPr="00A20CFB" w:rsidRDefault="003E07BD" w:rsidP="00DA6117">
            <w:pPr>
              <w:ind w:firstLine="567"/>
              <w:jc w:val="center"/>
              <w:rPr>
                <w:szCs w:val="28"/>
              </w:rPr>
            </w:pPr>
            <w:r w:rsidRPr="00A20CFB">
              <w:rPr>
                <w:szCs w:val="28"/>
              </w:rPr>
              <w:t>QT-CC-03</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Đề nghị tặng hoặc truy tặng danh hiệu vinh dự Nhà nước “Bà mẹ Việt Nam anh hùng’</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shd w:val="clear" w:color="auto" w:fill="auto"/>
            <w:vAlign w:val="center"/>
          </w:tcPr>
          <w:p w:rsidR="003E07BD" w:rsidRPr="00A20CFB" w:rsidRDefault="003E07BD" w:rsidP="00DA6117">
            <w:pPr>
              <w:ind w:firstLine="567"/>
              <w:jc w:val="center"/>
              <w:rPr>
                <w:szCs w:val="28"/>
              </w:rPr>
            </w:pPr>
            <w:r w:rsidRPr="00A20CFB">
              <w:rPr>
                <w:szCs w:val="28"/>
              </w:rPr>
              <w:t>QT-CC-04</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Đề nghị tặng hoặc truy tặng Huân chương độc lập</w:t>
            </w:r>
          </w:p>
        </w:tc>
        <w:tc>
          <w:tcPr>
            <w:tcW w:w="1843" w:type="dxa"/>
            <w:shd w:val="clear" w:color="auto" w:fill="auto"/>
            <w:vAlign w:val="center"/>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CC VH-XH</w:t>
            </w: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b/>
                <w:color w:val="000000"/>
                <w:spacing w:val="-6"/>
                <w:sz w:val="28"/>
                <w:szCs w:val="28"/>
              </w:rPr>
            </w:pPr>
            <w:r w:rsidRPr="00A20CFB">
              <w:rPr>
                <w:b/>
                <w:color w:val="000000"/>
                <w:spacing w:val="-6"/>
                <w:sz w:val="28"/>
                <w:szCs w:val="28"/>
              </w:rPr>
              <w:t>IV</w:t>
            </w:r>
          </w:p>
        </w:tc>
        <w:tc>
          <w:tcPr>
            <w:tcW w:w="6379" w:type="dxa"/>
            <w:gridSpan w:val="2"/>
            <w:shd w:val="clear" w:color="auto" w:fill="auto"/>
            <w:vAlign w:val="center"/>
          </w:tcPr>
          <w:p w:rsidR="003E07BD" w:rsidRPr="00A20CFB" w:rsidRDefault="003E07BD" w:rsidP="00DA6117">
            <w:pPr>
              <w:pStyle w:val="NormalWeb"/>
              <w:spacing w:before="0" w:beforeAutospacing="0" w:after="0" w:afterAutospacing="0"/>
              <w:ind w:firstLine="567"/>
              <w:rPr>
                <w:spacing w:val="-6"/>
                <w:sz w:val="28"/>
                <w:szCs w:val="28"/>
              </w:rPr>
            </w:pPr>
            <w:r w:rsidRPr="00A20CFB">
              <w:rPr>
                <w:b/>
                <w:sz w:val="28"/>
                <w:szCs w:val="28"/>
              </w:rPr>
              <w:t>Lĩnh vực Dân tộc (2 TTHC), 01 quy trình</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spacing w:val="-6"/>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1</w:t>
            </w:r>
          </w:p>
        </w:tc>
        <w:tc>
          <w:tcPr>
            <w:tcW w:w="2552" w:type="dxa"/>
            <w:vMerge w:val="restart"/>
            <w:shd w:val="clear" w:color="auto" w:fill="auto"/>
            <w:vAlign w:val="center"/>
          </w:tcPr>
          <w:p w:rsidR="003E07BD" w:rsidRPr="00A20CFB" w:rsidRDefault="003E07BD" w:rsidP="00DA6117">
            <w:pPr>
              <w:ind w:firstLine="567"/>
              <w:jc w:val="center"/>
              <w:rPr>
                <w:szCs w:val="28"/>
              </w:rPr>
            </w:pPr>
            <w:r w:rsidRPr="00A20CFB">
              <w:rPr>
                <w:szCs w:val="28"/>
              </w:rPr>
              <w:t>QT-TG-01</w:t>
            </w: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Công nhận người có uy tín trong đồng bào dân tộc thiểu số</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spacing w:val="-6"/>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r w:rsidR="003E07BD" w:rsidRPr="004D11F9" w:rsidTr="003E07BD">
        <w:trPr>
          <w:trHeight w:val="357"/>
        </w:trPr>
        <w:tc>
          <w:tcPr>
            <w:tcW w:w="851" w:type="dxa"/>
            <w:shd w:val="clear" w:color="auto" w:fill="auto"/>
            <w:vAlign w:val="center"/>
          </w:tcPr>
          <w:p w:rsidR="003E07BD" w:rsidRPr="00A20CFB" w:rsidRDefault="003E07BD" w:rsidP="00DA6117">
            <w:pPr>
              <w:pStyle w:val="NormalWeb"/>
              <w:spacing w:before="0" w:beforeAutospacing="0" w:after="0" w:afterAutospacing="0"/>
              <w:jc w:val="center"/>
              <w:rPr>
                <w:color w:val="000000"/>
                <w:spacing w:val="-6"/>
                <w:sz w:val="28"/>
                <w:szCs w:val="28"/>
              </w:rPr>
            </w:pPr>
            <w:r w:rsidRPr="00A20CFB">
              <w:rPr>
                <w:color w:val="000000"/>
                <w:spacing w:val="-6"/>
                <w:sz w:val="28"/>
                <w:szCs w:val="28"/>
              </w:rPr>
              <w:t>2</w:t>
            </w:r>
          </w:p>
        </w:tc>
        <w:tc>
          <w:tcPr>
            <w:tcW w:w="2552" w:type="dxa"/>
            <w:vMerge/>
            <w:shd w:val="clear" w:color="auto" w:fill="auto"/>
            <w:vAlign w:val="center"/>
          </w:tcPr>
          <w:p w:rsidR="003E07BD" w:rsidRPr="00A20CFB" w:rsidRDefault="003E07BD" w:rsidP="00DA6117">
            <w:pPr>
              <w:ind w:firstLine="567"/>
              <w:jc w:val="center"/>
              <w:rPr>
                <w:szCs w:val="28"/>
              </w:rPr>
            </w:pPr>
          </w:p>
        </w:tc>
        <w:tc>
          <w:tcPr>
            <w:tcW w:w="3827" w:type="dxa"/>
            <w:shd w:val="clear" w:color="auto" w:fill="auto"/>
          </w:tcPr>
          <w:p w:rsidR="003E07BD" w:rsidRPr="00A20CFB" w:rsidRDefault="003E07BD" w:rsidP="00DA6117">
            <w:pPr>
              <w:pStyle w:val="NormalWeb"/>
              <w:spacing w:before="0" w:beforeAutospacing="0" w:after="0" w:afterAutospacing="0"/>
              <w:rPr>
                <w:spacing w:val="-6"/>
                <w:sz w:val="28"/>
                <w:szCs w:val="28"/>
              </w:rPr>
            </w:pPr>
            <w:r w:rsidRPr="00A20CFB">
              <w:rPr>
                <w:spacing w:val="-6"/>
                <w:sz w:val="28"/>
                <w:szCs w:val="28"/>
              </w:rPr>
              <w:t>Đưa ra khỏi danh sách người có uy tín trong đồng bào dân tộc thiểu số</w:t>
            </w:r>
          </w:p>
        </w:tc>
        <w:tc>
          <w:tcPr>
            <w:tcW w:w="1843" w:type="dxa"/>
            <w:shd w:val="clear" w:color="auto" w:fill="auto"/>
            <w:vAlign w:val="center"/>
          </w:tcPr>
          <w:p w:rsidR="003E07BD" w:rsidRPr="00A20CFB" w:rsidRDefault="003E07BD" w:rsidP="00DA6117">
            <w:pPr>
              <w:pStyle w:val="NormalWeb"/>
              <w:spacing w:before="0" w:beforeAutospacing="0" w:after="0" w:afterAutospacing="0"/>
              <w:ind w:firstLine="567"/>
              <w:jc w:val="center"/>
              <w:rPr>
                <w:spacing w:val="-6"/>
                <w:sz w:val="28"/>
                <w:szCs w:val="28"/>
              </w:rPr>
            </w:pPr>
          </w:p>
        </w:tc>
        <w:tc>
          <w:tcPr>
            <w:tcW w:w="1417" w:type="dxa"/>
            <w:shd w:val="clear" w:color="auto" w:fill="auto"/>
          </w:tcPr>
          <w:p w:rsidR="003E07BD" w:rsidRPr="00A20CFB" w:rsidRDefault="003E07BD" w:rsidP="00DA6117">
            <w:pPr>
              <w:pStyle w:val="NormalWeb"/>
              <w:spacing w:before="0" w:beforeAutospacing="0" w:after="0" w:afterAutospacing="0"/>
              <w:ind w:firstLine="567"/>
              <w:rPr>
                <w:spacing w:val="-6"/>
                <w:sz w:val="28"/>
                <w:szCs w:val="28"/>
              </w:rPr>
            </w:pPr>
          </w:p>
        </w:tc>
      </w:tr>
    </w:tbl>
    <w:p w:rsidR="003E07BD" w:rsidRPr="00425875" w:rsidRDefault="003E07BD" w:rsidP="003E07BD">
      <w:pPr>
        <w:pStyle w:val="BodyTextIndent3"/>
        <w:spacing w:before="0" w:line="240" w:lineRule="auto"/>
        <w:ind w:firstLine="0"/>
        <w:jc w:val="left"/>
        <w:rPr>
          <w:iCs/>
        </w:rPr>
      </w:pPr>
    </w:p>
    <w:p w:rsidR="003E07BD" w:rsidRPr="003B2236" w:rsidRDefault="003E07BD" w:rsidP="00A768AB">
      <w:pPr>
        <w:pStyle w:val="BodyTextIndent3"/>
        <w:spacing w:before="0" w:line="240" w:lineRule="auto"/>
        <w:ind w:firstLine="0"/>
        <w:jc w:val="center"/>
        <w:rPr>
          <w:i/>
          <w:iCs/>
        </w:rPr>
      </w:pPr>
    </w:p>
    <w:p w:rsidR="00A768AB" w:rsidRPr="003B2236" w:rsidRDefault="00A768AB" w:rsidP="00A768AB">
      <w:pPr>
        <w:pStyle w:val="BodyTextIndent3"/>
        <w:spacing w:before="0" w:line="240" w:lineRule="auto"/>
        <w:ind w:firstLine="0"/>
        <w:jc w:val="center"/>
        <w:rPr>
          <w:i/>
          <w:iCs/>
        </w:rPr>
      </w:pPr>
    </w:p>
    <w:p w:rsidR="006F797C" w:rsidRDefault="006F797C"/>
    <w:sectPr w:rsidR="006F797C" w:rsidSect="003E07B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AB"/>
    <w:rsid w:val="003E07BD"/>
    <w:rsid w:val="00511358"/>
    <w:rsid w:val="006F797C"/>
    <w:rsid w:val="008A639D"/>
    <w:rsid w:val="00A768AB"/>
    <w:rsid w:val="00A85CF4"/>
    <w:rsid w:val="00FC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768AB"/>
    <w:pPr>
      <w:spacing w:before="60" w:after="0" w:line="360" w:lineRule="exact"/>
      <w:ind w:firstLine="567"/>
      <w:jc w:val="both"/>
    </w:pPr>
    <w:rPr>
      <w:rFonts w:eastAsia="Times New Roman" w:cs="Times New Roman"/>
      <w:szCs w:val="28"/>
    </w:rPr>
  </w:style>
  <w:style w:type="character" w:customStyle="1" w:styleId="BodyTextIndent3Char">
    <w:name w:val="Body Text Indent 3 Char"/>
    <w:basedOn w:val="DefaultParagraphFont"/>
    <w:link w:val="BodyTextIndent3"/>
    <w:rsid w:val="00A768AB"/>
    <w:rPr>
      <w:rFonts w:eastAsia="Times New Roman" w:cs="Times New Roman"/>
      <w:szCs w:val="28"/>
    </w:rPr>
  </w:style>
  <w:style w:type="paragraph" w:styleId="NormalWeb">
    <w:name w:val="Normal (Web)"/>
    <w:basedOn w:val="Normal"/>
    <w:unhideWhenUsed/>
    <w:rsid w:val="003E07BD"/>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768AB"/>
    <w:pPr>
      <w:spacing w:before="60" w:after="0" w:line="360" w:lineRule="exact"/>
      <w:ind w:firstLine="567"/>
      <w:jc w:val="both"/>
    </w:pPr>
    <w:rPr>
      <w:rFonts w:eastAsia="Times New Roman" w:cs="Times New Roman"/>
      <w:szCs w:val="28"/>
    </w:rPr>
  </w:style>
  <w:style w:type="character" w:customStyle="1" w:styleId="BodyTextIndent3Char">
    <w:name w:val="Body Text Indent 3 Char"/>
    <w:basedOn w:val="DefaultParagraphFont"/>
    <w:link w:val="BodyTextIndent3"/>
    <w:rsid w:val="00A768AB"/>
    <w:rPr>
      <w:rFonts w:eastAsia="Times New Roman" w:cs="Times New Roman"/>
      <w:szCs w:val="28"/>
    </w:rPr>
  </w:style>
  <w:style w:type="paragraph" w:styleId="NormalWeb">
    <w:name w:val="Normal (Web)"/>
    <w:basedOn w:val="Normal"/>
    <w:unhideWhenUsed/>
    <w:rsid w:val="003E07B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VANPHONG</dc:creator>
  <cp:lastModifiedBy>VANPHONG</cp:lastModifiedBy>
  <cp:revision>3</cp:revision>
  <dcterms:created xsi:type="dcterms:W3CDTF">2018-10-29T08:39:00Z</dcterms:created>
  <dcterms:modified xsi:type="dcterms:W3CDTF">2018-10-29T08:40:00Z</dcterms:modified>
</cp:coreProperties>
</file>